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3397" w14:textId="44D6AB49" w:rsidR="000845E6" w:rsidRDefault="002E4332" w:rsidP="002E4332">
      <w:pPr>
        <w:pStyle w:val="Bezproreda"/>
        <w:rPr>
          <w:b/>
          <w:sz w:val="28"/>
          <w:szCs w:val="28"/>
        </w:rPr>
      </w:pPr>
      <w:r w:rsidRPr="002E4332">
        <w:rPr>
          <w:b/>
          <w:sz w:val="28"/>
          <w:szCs w:val="28"/>
        </w:rPr>
        <w:t>ZAVOD ZA JAVNO ZDRAVSTVO</w:t>
      </w:r>
      <w:r w:rsidR="00464520">
        <w:rPr>
          <w:b/>
          <w:sz w:val="28"/>
          <w:szCs w:val="28"/>
        </w:rPr>
        <w:t xml:space="preserve">                                                          </w:t>
      </w:r>
    </w:p>
    <w:p w14:paraId="1F1E06B8" w14:textId="199F7CED" w:rsidR="002E4332" w:rsidRDefault="002E4332" w:rsidP="002E4332">
      <w:pPr>
        <w:pStyle w:val="Bezproreda"/>
        <w:rPr>
          <w:b/>
          <w:sz w:val="28"/>
          <w:szCs w:val="28"/>
        </w:rPr>
      </w:pPr>
      <w:r>
        <w:rPr>
          <w:b/>
          <w:sz w:val="28"/>
          <w:szCs w:val="28"/>
        </w:rPr>
        <w:t xml:space="preserve">     </w:t>
      </w:r>
      <w:r w:rsidR="00F434CF">
        <w:rPr>
          <w:b/>
          <w:sz w:val="28"/>
          <w:szCs w:val="28"/>
        </w:rPr>
        <w:t xml:space="preserve"> </w:t>
      </w:r>
      <w:r>
        <w:rPr>
          <w:b/>
          <w:sz w:val="28"/>
          <w:szCs w:val="28"/>
        </w:rPr>
        <w:t>VARAŽDINSKE ŽUPANIJE</w:t>
      </w:r>
      <w:r w:rsidR="00B176C5">
        <w:rPr>
          <w:b/>
          <w:sz w:val="28"/>
          <w:szCs w:val="28"/>
        </w:rPr>
        <w:t xml:space="preserve">                                             </w:t>
      </w:r>
    </w:p>
    <w:p w14:paraId="5DF472AB" w14:textId="77777777" w:rsidR="00D90444" w:rsidRDefault="00D90444" w:rsidP="002E4332">
      <w:pPr>
        <w:pStyle w:val="Bezproreda"/>
        <w:rPr>
          <w:b/>
          <w:sz w:val="28"/>
          <w:szCs w:val="28"/>
        </w:rPr>
      </w:pPr>
      <w:r>
        <w:rPr>
          <w:b/>
          <w:sz w:val="28"/>
          <w:szCs w:val="28"/>
        </w:rPr>
        <w:t xml:space="preserve">              Upravno vijeće</w:t>
      </w:r>
    </w:p>
    <w:p w14:paraId="05E0024F" w14:textId="77777777" w:rsidR="002E4332" w:rsidRDefault="002E4332" w:rsidP="002E4332">
      <w:pPr>
        <w:pStyle w:val="Bezproreda"/>
        <w:rPr>
          <w:b/>
          <w:sz w:val="28"/>
          <w:szCs w:val="28"/>
        </w:rPr>
      </w:pPr>
    </w:p>
    <w:p w14:paraId="7DC551A9" w14:textId="23A57794" w:rsidR="002E4332" w:rsidRDefault="002E4332" w:rsidP="002E4332">
      <w:pPr>
        <w:pStyle w:val="Bezproreda"/>
        <w:rPr>
          <w:b/>
          <w:sz w:val="24"/>
          <w:szCs w:val="24"/>
        </w:rPr>
      </w:pPr>
      <w:proofErr w:type="spellStart"/>
      <w:r>
        <w:rPr>
          <w:b/>
          <w:sz w:val="24"/>
          <w:szCs w:val="24"/>
        </w:rPr>
        <w:t>Ur</w:t>
      </w:r>
      <w:proofErr w:type="spellEnd"/>
      <w:r>
        <w:rPr>
          <w:b/>
          <w:sz w:val="24"/>
          <w:szCs w:val="24"/>
        </w:rPr>
        <w:t>. broj: 02/1-</w:t>
      </w:r>
      <w:r w:rsidR="00863914">
        <w:rPr>
          <w:b/>
          <w:sz w:val="24"/>
          <w:szCs w:val="24"/>
        </w:rPr>
        <w:t>111</w:t>
      </w:r>
      <w:r>
        <w:rPr>
          <w:b/>
          <w:sz w:val="24"/>
          <w:szCs w:val="24"/>
        </w:rPr>
        <w:t>/</w:t>
      </w:r>
      <w:r w:rsidR="00863914">
        <w:rPr>
          <w:b/>
          <w:sz w:val="24"/>
          <w:szCs w:val="24"/>
        </w:rPr>
        <w:t>19-2-</w:t>
      </w:r>
      <w:r>
        <w:rPr>
          <w:b/>
          <w:sz w:val="24"/>
          <w:szCs w:val="24"/>
        </w:rPr>
        <w:t>20</w:t>
      </w:r>
      <w:r w:rsidR="006B59B3">
        <w:rPr>
          <w:b/>
          <w:sz w:val="24"/>
          <w:szCs w:val="24"/>
        </w:rPr>
        <w:t>2</w:t>
      </w:r>
      <w:r w:rsidR="00532E7D">
        <w:rPr>
          <w:b/>
          <w:sz w:val="24"/>
          <w:szCs w:val="24"/>
        </w:rPr>
        <w:t>4</w:t>
      </w:r>
      <w:r>
        <w:rPr>
          <w:b/>
          <w:sz w:val="24"/>
          <w:szCs w:val="24"/>
        </w:rPr>
        <w:t>.</w:t>
      </w:r>
    </w:p>
    <w:p w14:paraId="15DAACBE" w14:textId="663EAD08" w:rsidR="00E14471" w:rsidRDefault="002E4332" w:rsidP="002E4332">
      <w:pPr>
        <w:pStyle w:val="Bezproreda"/>
        <w:rPr>
          <w:b/>
          <w:sz w:val="24"/>
          <w:szCs w:val="24"/>
        </w:rPr>
      </w:pPr>
      <w:r>
        <w:rPr>
          <w:b/>
          <w:sz w:val="24"/>
          <w:szCs w:val="24"/>
        </w:rPr>
        <w:t>Varaždin,</w:t>
      </w:r>
      <w:r w:rsidR="00E34C6E">
        <w:rPr>
          <w:b/>
          <w:sz w:val="24"/>
          <w:szCs w:val="24"/>
        </w:rPr>
        <w:t xml:space="preserve"> </w:t>
      </w:r>
      <w:r w:rsidR="00532E7D">
        <w:rPr>
          <w:b/>
          <w:sz w:val="24"/>
          <w:szCs w:val="24"/>
        </w:rPr>
        <w:t>28</w:t>
      </w:r>
      <w:r w:rsidR="00E34C6E">
        <w:rPr>
          <w:b/>
          <w:sz w:val="24"/>
          <w:szCs w:val="24"/>
        </w:rPr>
        <w:t xml:space="preserve">. </w:t>
      </w:r>
      <w:r w:rsidR="00724C26">
        <w:rPr>
          <w:b/>
          <w:sz w:val="24"/>
          <w:szCs w:val="24"/>
        </w:rPr>
        <w:t>listopada</w:t>
      </w:r>
      <w:r>
        <w:rPr>
          <w:b/>
          <w:sz w:val="24"/>
          <w:szCs w:val="24"/>
        </w:rPr>
        <w:t xml:space="preserve"> 20</w:t>
      </w:r>
      <w:r w:rsidR="006B59B3">
        <w:rPr>
          <w:b/>
          <w:sz w:val="24"/>
          <w:szCs w:val="24"/>
        </w:rPr>
        <w:t>2</w:t>
      </w:r>
      <w:r w:rsidR="00532E7D">
        <w:rPr>
          <w:b/>
          <w:sz w:val="24"/>
          <w:szCs w:val="24"/>
        </w:rPr>
        <w:t>4</w:t>
      </w:r>
      <w:r>
        <w:rPr>
          <w:b/>
          <w:sz w:val="24"/>
          <w:szCs w:val="24"/>
        </w:rPr>
        <w:t>.</w:t>
      </w:r>
    </w:p>
    <w:p w14:paraId="0121C1AE" w14:textId="77777777" w:rsidR="00E14471" w:rsidRDefault="00E14471" w:rsidP="002E4332">
      <w:pPr>
        <w:pStyle w:val="Bezproreda"/>
        <w:rPr>
          <w:b/>
          <w:sz w:val="24"/>
          <w:szCs w:val="24"/>
        </w:rPr>
      </w:pPr>
    </w:p>
    <w:p w14:paraId="070FDCB9" w14:textId="77777777" w:rsidR="00E14471" w:rsidRDefault="00E14471" w:rsidP="002E4332">
      <w:pPr>
        <w:pStyle w:val="Bezproreda"/>
        <w:rPr>
          <w:b/>
          <w:sz w:val="24"/>
          <w:szCs w:val="24"/>
        </w:rPr>
      </w:pPr>
    </w:p>
    <w:p w14:paraId="069354A4" w14:textId="1CD54DD8" w:rsidR="00D40638" w:rsidRDefault="00E14471" w:rsidP="00E14471">
      <w:pPr>
        <w:pStyle w:val="Bezproreda"/>
        <w:jc w:val="both"/>
        <w:rPr>
          <w:b/>
          <w:sz w:val="24"/>
          <w:szCs w:val="24"/>
        </w:rPr>
      </w:pPr>
      <w:r>
        <w:rPr>
          <w:b/>
          <w:sz w:val="24"/>
          <w:szCs w:val="24"/>
        </w:rPr>
        <w:t xml:space="preserve">                    </w:t>
      </w:r>
      <w:r>
        <w:rPr>
          <w:sz w:val="24"/>
          <w:szCs w:val="24"/>
        </w:rPr>
        <w:t>Temeljem odredbe čl</w:t>
      </w:r>
      <w:r w:rsidR="00532E7D">
        <w:rPr>
          <w:sz w:val="24"/>
          <w:szCs w:val="24"/>
        </w:rPr>
        <w:t>anka</w:t>
      </w:r>
      <w:r w:rsidR="00863914">
        <w:rPr>
          <w:sz w:val="24"/>
          <w:szCs w:val="24"/>
        </w:rPr>
        <w:t xml:space="preserve"> </w:t>
      </w:r>
      <w:r w:rsidR="00532E7D">
        <w:rPr>
          <w:sz w:val="24"/>
          <w:szCs w:val="24"/>
        </w:rPr>
        <w:t xml:space="preserve">37. i </w:t>
      </w:r>
      <w:r w:rsidR="00724C26">
        <w:rPr>
          <w:sz w:val="24"/>
          <w:szCs w:val="24"/>
        </w:rPr>
        <w:t>38</w:t>
      </w:r>
      <w:r w:rsidR="00AE01F4">
        <w:rPr>
          <w:sz w:val="24"/>
          <w:szCs w:val="24"/>
        </w:rPr>
        <w:t>. Zakona o proračunu (NN 144/21)</w:t>
      </w:r>
      <w:r w:rsidR="00532E7D">
        <w:rPr>
          <w:sz w:val="24"/>
          <w:szCs w:val="24"/>
        </w:rPr>
        <w:t>,  članka 28. Pravilnika o planiranju u sustavu proračuna (NN 1/2024)</w:t>
      </w:r>
      <w:r w:rsidR="00863914">
        <w:rPr>
          <w:sz w:val="24"/>
          <w:szCs w:val="24"/>
        </w:rPr>
        <w:t>, te članka 19. Statuta Zavoda za javno zdravstvo Varaždinske županije (Broj 02/1-111/7-2019)</w:t>
      </w:r>
      <w:r w:rsidR="00532E7D">
        <w:rPr>
          <w:sz w:val="24"/>
          <w:szCs w:val="24"/>
        </w:rPr>
        <w:t xml:space="preserve"> </w:t>
      </w:r>
      <w:r>
        <w:rPr>
          <w:sz w:val="24"/>
          <w:szCs w:val="24"/>
        </w:rPr>
        <w:t>donosi se</w:t>
      </w:r>
      <w:r w:rsidR="00D40638">
        <w:rPr>
          <w:b/>
          <w:sz w:val="24"/>
          <w:szCs w:val="24"/>
        </w:rPr>
        <w:t xml:space="preserve">       </w:t>
      </w:r>
    </w:p>
    <w:p w14:paraId="5D22D5BB" w14:textId="151DF6E9" w:rsidR="008256CC" w:rsidRDefault="008256CC" w:rsidP="002E4332">
      <w:pPr>
        <w:pStyle w:val="Bezproreda"/>
        <w:rPr>
          <w:b/>
          <w:sz w:val="24"/>
          <w:szCs w:val="24"/>
        </w:rPr>
      </w:pPr>
    </w:p>
    <w:p w14:paraId="3995F9CC" w14:textId="77777777" w:rsidR="009E20C9" w:rsidRDefault="009E20C9" w:rsidP="002E4332">
      <w:pPr>
        <w:pStyle w:val="Bezproreda"/>
        <w:rPr>
          <w:b/>
          <w:sz w:val="24"/>
          <w:szCs w:val="24"/>
        </w:rPr>
      </w:pPr>
    </w:p>
    <w:p w14:paraId="1C6E4755" w14:textId="77777777" w:rsidR="002E4332" w:rsidRDefault="002E4332" w:rsidP="002E4332">
      <w:pPr>
        <w:pStyle w:val="Bezproreda"/>
        <w:jc w:val="center"/>
        <w:rPr>
          <w:b/>
          <w:sz w:val="28"/>
          <w:szCs w:val="28"/>
        </w:rPr>
      </w:pPr>
      <w:r w:rsidRPr="006110EF">
        <w:rPr>
          <w:b/>
          <w:sz w:val="28"/>
          <w:szCs w:val="28"/>
        </w:rPr>
        <w:t xml:space="preserve">O D L U K </w:t>
      </w:r>
      <w:r w:rsidR="00E14471">
        <w:rPr>
          <w:b/>
          <w:sz w:val="28"/>
          <w:szCs w:val="28"/>
        </w:rPr>
        <w:t>A</w:t>
      </w:r>
    </w:p>
    <w:p w14:paraId="2A37CA12" w14:textId="288BFB4B" w:rsidR="008D646C" w:rsidRDefault="00E14471" w:rsidP="002E4332">
      <w:pPr>
        <w:pStyle w:val="Bezproreda"/>
        <w:jc w:val="center"/>
        <w:rPr>
          <w:b/>
          <w:sz w:val="28"/>
          <w:szCs w:val="28"/>
        </w:rPr>
      </w:pPr>
      <w:r>
        <w:rPr>
          <w:b/>
          <w:sz w:val="28"/>
          <w:szCs w:val="28"/>
        </w:rPr>
        <w:t xml:space="preserve">o </w:t>
      </w:r>
      <w:r w:rsidR="00246B43">
        <w:rPr>
          <w:b/>
          <w:sz w:val="28"/>
          <w:szCs w:val="28"/>
        </w:rPr>
        <w:t xml:space="preserve">usvajanju </w:t>
      </w:r>
      <w:r w:rsidR="00532E7D">
        <w:rPr>
          <w:b/>
          <w:sz w:val="28"/>
          <w:szCs w:val="28"/>
        </w:rPr>
        <w:t xml:space="preserve"> Prijedloga </w:t>
      </w:r>
      <w:r w:rsidR="00246B43">
        <w:rPr>
          <w:b/>
          <w:sz w:val="28"/>
          <w:szCs w:val="28"/>
        </w:rPr>
        <w:t>Financijskog plana za 202</w:t>
      </w:r>
      <w:r w:rsidR="00532E7D">
        <w:rPr>
          <w:b/>
          <w:sz w:val="28"/>
          <w:szCs w:val="28"/>
        </w:rPr>
        <w:t>5</w:t>
      </w:r>
      <w:r w:rsidR="00246B43">
        <w:rPr>
          <w:b/>
          <w:sz w:val="28"/>
          <w:szCs w:val="28"/>
        </w:rPr>
        <w:t xml:space="preserve">. godinu i </w:t>
      </w:r>
      <w:r w:rsidR="008D646C">
        <w:rPr>
          <w:b/>
          <w:sz w:val="28"/>
          <w:szCs w:val="28"/>
        </w:rPr>
        <w:t>P</w:t>
      </w:r>
      <w:r w:rsidR="00246B43">
        <w:rPr>
          <w:b/>
          <w:sz w:val="28"/>
          <w:szCs w:val="28"/>
        </w:rPr>
        <w:t xml:space="preserve">rojekcija </w:t>
      </w:r>
      <w:r w:rsidR="008D646C">
        <w:rPr>
          <w:b/>
          <w:sz w:val="28"/>
          <w:szCs w:val="28"/>
        </w:rPr>
        <w:t>plana za</w:t>
      </w:r>
    </w:p>
    <w:p w14:paraId="4DB34253" w14:textId="5E7DC7B5" w:rsidR="00E14471" w:rsidRDefault="008D646C" w:rsidP="002E4332">
      <w:pPr>
        <w:pStyle w:val="Bezproreda"/>
        <w:jc w:val="center"/>
        <w:rPr>
          <w:b/>
          <w:sz w:val="28"/>
          <w:szCs w:val="28"/>
        </w:rPr>
      </w:pPr>
      <w:r>
        <w:rPr>
          <w:b/>
          <w:sz w:val="28"/>
          <w:szCs w:val="28"/>
        </w:rPr>
        <w:t>202</w:t>
      </w:r>
      <w:r w:rsidR="00532E7D">
        <w:rPr>
          <w:b/>
          <w:sz w:val="28"/>
          <w:szCs w:val="28"/>
        </w:rPr>
        <w:t>6</w:t>
      </w:r>
      <w:r>
        <w:rPr>
          <w:b/>
          <w:sz w:val="28"/>
          <w:szCs w:val="28"/>
        </w:rPr>
        <w:t>. i 202</w:t>
      </w:r>
      <w:r w:rsidR="00532E7D">
        <w:rPr>
          <w:b/>
          <w:sz w:val="28"/>
          <w:szCs w:val="28"/>
        </w:rPr>
        <w:t>7</w:t>
      </w:r>
      <w:r>
        <w:rPr>
          <w:b/>
          <w:sz w:val="28"/>
          <w:szCs w:val="28"/>
        </w:rPr>
        <w:t>. godinu</w:t>
      </w:r>
      <w:r w:rsidR="00E14471">
        <w:rPr>
          <w:b/>
          <w:sz w:val="28"/>
          <w:szCs w:val="28"/>
        </w:rPr>
        <w:t xml:space="preserve"> </w:t>
      </w:r>
    </w:p>
    <w:p w14:paraId="0C52887B" w14:textId="27526CD5" w:rsidR="00B176C5" w:rsidRDefault="00B176C5" w:rsidP="002E4332">
      <w:pPr>
        <w:pStyle w:val="Bezproreda"/>
        <w:jc w:val="center"/>
        <w:rPr>
          <w:b/>
          <w:sz w:val="28"/>
          <w:szCs w:val="28"/>
        </w:rPr>
      </w:pPr>
    </w:p>
    <w:p w14:paraId="710437B3" w14:textId="77777777" w:rsidR="00E14471" w:rsidRPr="006110EF" w:rsidRDefault="00E14471" w:rsidP="002E4332">
      <w:pPr>
        <w:pStyle w:val="Bezproreda"/>
        <w:jc w:val="center"/>
        <w:rPr>
          <w:b/>
          <w:sz w:val="28"/>
          <w:szCs w:val="28"/>
        </w:rPr>
      </w:pPr>
    </w:p>
    <w:p w14:paraId="43C69F62" w14:textId="77777777" w:rsidR="002E4332" w:rsidRDefault="00DA3221" w:rsidP="00837448">
      <w:pPr>
        <w:pStyle w:val="Bezproreda"/>
        <w:jc w:val="center"/>
        <w:rPr>
          <w:b/>
          <w:sz w:val="24"/>
          <w:szCs w:val="24"/>
        </w:rPr>
      </w:pPr>
      <w:r>
        <w:rPr>
          <w:b/>
          <w:sz w:val="24"/>
          <w:szCs w:val="24"/>
        </w:rPr>
        <w:t>Članak 1.</w:t>
      </w:r>
    </w:p>
    <w:p w14:paraId="35DD5E0D" w14:textId="77777777" w:rsidR="00E14471" w:rsidRDefault="00E14471" w:rsidP="002E4332">
      <w:pPr>
        <w:pStyle w:val="Bezproreda"/>
        <w:jc w:val="center"/>
        <w:rPr>
          <w:b/>
          <w:sz w:val="24"/>
          <w:szCs w:val="24"/>
        </w:rPr>
      </w:pPr>
    </w:p>
    <w:p w14:paraId="086DDE56" w14:textId="1EEC58D0" w:rsidR="000A4F60" w:rsidRDefault="00E14471" w:rsidP="00E14471">
      <w:pPr>
        <w:pStyle w:val="Bezproreda"/>
        <w:tabs>
          <w:tab w:val="left" w:pos="1052"/>
        </w:tabs>
        <w:jc w:val="both"/>
        <w:rPr>
          <w:sz w:val="24"/>
          <w:szCs w:val="24"/>
        </w:rPr>
      </w:pPr>
      <w:r>
        <w:rPr>
          <w:b/>
          <w:sz w:val="24"/>
          <w:szCs w:val="24"/>
        </w:rPr>
        <w:tab/>
        <w:t xml:space="preserve"> </w:t>
      </w:r>
      <w:r>
        <w:rPr>
          <w:sz w:val="24"/>
          <w:szCs w:val="24"/>
        </w:rPr>
        <w:t>Upravno vijeće</w:t>
      </w:r>
      <w:r w:rsidR="00837448">
        <w:rPr>
          <w:sz w:val="24"/>
          <w:szCs w:val="24"/>
        </w:rPr>
        <w:t xml:space="preserve"> usvaja </w:t>
      </w:r>
      <w:r w:rsidR="00532E7D">
        <w:rPr>
          <w:sz w:val="24"/>
          <w:szCs w:val="24"/>
        </w:rPr>
        <w:t xml:space="preserve">Prijedlog </w:t>
      </w:r>
      <w:r w:rsidR="00837448">
        <w:rPr>
          <w:sz w:val="24"/>
          <w:szCs w:val="24"/>
        </w:rPr>
        <w:t>Financijsk</w:t>
      </w:r>
      <w:r w:rsidR="00532E7D">
        <w:rPr>
          <w:sz w:val="24"/>
          <w:szCs w:val="24"/>
        </w:rPr>
        <w:t>og</w:t>
      </w:r>
      <w:r w:rsidR="00837448">
        <w:rPr>
          <w:sz w:val="24"/>
          <w:szCs w:val="24"/>
        </w:rPr>
        <w:t xml:space="preserve"> plan</w:t>
      </w:r>
      <w:r w:rsidR="00532E7D">
        <w:rPr>
          <w:sz w:val="24"/>
          <w:szCs w:val="24"/>
        </w:rPr>
        <w:t>a</w:t>
      </w:r>
      <w:r w:rsidR="00837448">
        <w:rPr>
          <w:sz w:val="24"/>
          <w:szCs w:val="24"/>
        </w:rPr>
        <w:t xml:space="preserve"> Zavoda za javno zdravstvo Varaždinske županije za 202</w:t>
      </w:r>
      <w:r w:rsidR="00532E7D">
        <w:rPr>
          <w:sz w:val="24"/>
          <w:szCs w:val="24"/>
        </w:rPr>
        <w:t>5</w:t>
      </w:r>
      <w:r w:rsidR="00837448">
        <w:rPr>
          <w:sz w:val="24"/>
          <w:szCs w:val="24"/>
        </w:rPr>
        <w:t>. godinu i Projekcij</w:t>
      </w:r>
      <w:r w:rsidR="00096F0D">
        <w:rPr>
          <w:sz w:val="24"/>
          <w:szCs w:val="24"/>
        </w:rPr>
        <w:t>a</w:t>
      </w:r>
      <w:r w:rsidR="00837448">
        <w:rPr>
          <w:sz w:val="24"/>
          <w:szCs w:val="24"/>
        </w:rPr>
        <w:t xml:space="preserve"> plana za 202</w:t>
      </w:r>
      <w:r w:rsidR="00532E7D">
        <w:rPr>
          <w:sz w:val="24"/>
          <w:szCs w:val="24"/>
        </w:rPr>
        <w:t>6</w:t>
      </w:r>
      <w:r w:rsidR="00837448">
        <w:rPr>
          <w:sz w:val="24"/>
          <w:szCs w:val="24"/>
        </w:rPr>
        <w:t>. i 202</w:t>
      </w:r>
      <w:r w:rsidR="00532E7D">
        <w:rPr>
          <w:sz w:val="24"/>
          <w:szCs w:val="24"/>
        </w:rPr>
        <w:t>7</w:t>
      </w:r>
      <w:r w:rsidR="00837448">
        <w:rPr>
          <w:sz w:val="24"/>
          <w:szCs w:val="24"/>
        </w:rPr>
        <w:t xml:space="preserve">. godinu, </w:t>
      </w:r>
      <w:proofErr w:type="spellStart"/>
      <w:r w:rsidR="00837448">
        <w:rPr>
          <w:sz w:val="24"/>
          <w:szCs w:val="24"/>
        </w:rPr>
        <w:t>Ur</w:t>
      </w:r>
      <w:proofErr w:type="spellEnd"/>
      <w:r w:rsidR="00837448">
        <w:rPr>
          <w:sz w:val="24"/>
          <w:szCs w:val="24"/>
        </w:rPr>
        <w:t xml:space="preserve">. broj: </w:t>
      </w:r>
      <w:r w:rsidR="00627C95">
        <w:rPr>
          <w:sz w:val="24"/>
          <w:szCs w:val="24"/>
        </w:rPr>
        <w:t>02/1-</w:t>
      </w:r>
      <w:r w:rsidR="00096F0D">
        <w:rPr>
          <w:sz w:val="24"/>
          <w:szCs w:val="24"/>
        </w:rPr>
        <w:t>996</w:t>
      </w:r>
      <w:r w:rsidR="00627C95">
        <w:rPr>
          <w:sz w:val="24"/>
          <w:szCs w:val="24"/>
        </w:rPr>
        <w:t>/20</w:t>
      </w:r>
      <w:r w:rsidR="00096F0D">
        <w:rPr>
          <w:sz w:val="24"/>
          <w:szCs w:val="24"/>
        </w:rPr>
        <w:t>24</w:t>
      </w:r>
      <w:r w:rsidR="00627C95">
        <w:rPr>
          <w:sz w:val="24"/>
          <w:szCs w:val="24"/>
        </w:rPr>
        <w:t>.</w:t>
      </w:r>
      <w:r w:rsidR="00837448">
        <w:rPr>
          <w:sz w:val="24"/>
          <w:szCs w:val="24"/>
        </w:rPr>
        <w:t xml:space="preserve">      </w:t>
      </w:r>
      <w:r>
        <w:rPr>
          <w:sz w:val="24"/>
          <w:szCs w:val="24"/>
        </w:rPr>
        <w:t xml:space="preserve"> </w:t>
      </w:r>
      <w:r w:rsidR="000A4F60">
        <w:rPr>
          <w:sz w:val="24"/>
          <w:szCs w:val="24"/>
        </w:rPr>
        <w:t xml:space="preserve"> </w:t>
      </w:r>
    </w:p>
    <w:p w14:paraId="79F732E6" w14:textId="01D100E9" w:rsidR="00D90444" w:rsidRPr="00D90444" w:rsidRDefault="000A4F60" w:rsidP="00E14471">
      <w:pPr>
        <w:pStyle w:val="Bezproreda"/>
        <w:tabs>
          <w:tab w:val="left" w:pos="1052"/>
        </w:tabs>
        <w:jc w:val="both"/>
        <w:rPr>
          <w:sz w:val="24"/>
          <w:szCs w:val="24"/>
        </w:rPr>
      </w:pPr>
      <w:r>
        <w:rPr>
          <w:sz w:val="24"/>
          <w:szCs w:val="24"/>
        </w:rPr>
        <w:t xml:space="preserve">                     </w:t>
      </w:r>
      <w:r w:rsidR="00532E7D">
        <w:rPr>
          <w:sz w:val="24"/>
          <w:szCs w:val="24"/>
        </w:rPr>
        <w:t xml:space="preserve">Prijedlog </w:t>
      </w:r>
      <w:r w:rsidR="00837448">
        <w:rPr>
          <w:sz w:val="24"/>
          <w:szCs w:val="24"/>
        </w:rPr>
        <w:t>Financijsk</w:t>
      </w:r>
      <w:r w:rsidR="00532E7D">
        <w:rPr>
          <w:sz w:val="24"/>
          <w:szCs w:val="24"/>
        </w:rPr>
        <w:t>og</w:t>
      </w:r>
      <w:r w:rsidR="00837448">
        <w:rPr>
          <w:sz w:val="24"/>
          <w:szCs w:val="24"/>
        </w:rPr>
        <w:t xml:space="preserve"> plan</w:t>
      </w:r>
      <w:r w:rsidR="00532E7D">
        <w:rPr>
          <w:sz w:val="24"/>
          <w:szCs w:val="24"/>
        </w:rPr>
        <w:t>a</w:t>
      </w:r>
      <w:r w:rsidR="00837448">
        <w:rPr>
          <w:sz w:val="24"/>
          <w:szCs w:val="24"/>
        </w:rPr>
        <w:t xml:space="preserve"> za 202</w:t>
      </w:r>
      <w:r w:rsidR="00532E7D">
        <w:rPr>
          <w:sz w:val="24"/>
          <w:szCs w:val="24"/>
        </w:rPr>
        <w:t>5</w:t>
      </w:r>
      <w:r w:rsidR="00837448">
        <w:rPr>
          <w:sz w:val="24"/>
          <w:szCs w:val="24"/>
        </w:rPr>
        <w:t>. godinu i Projekcij</w:t>
      </w:r>
      <w:r w:rsidR="00532E7D">
        <w:rPr>
          <w:sz w:val="24"/>
          <w:szCs w:val="24"/>
        </w:rPr>
        <w:t>a</w:t>
      </w:r>
      <w:r w:rsidR="00837448">
        <w:rPr>
          <w:sz w:val="24"/>
          <w:szCs w:val="24"/>
        </w:rPr>
        <w:t xml:space="preserve"> plana za 202</w:t>
      </w:r>
      <w:r w:rsidR="00532E7D">
        <w:rPr>
          <w:sz w:val="24"/>
          <w:szCs w:val="24"/>
        </w:rPr>
        <w:t>6</w:t>
      </w:r>
      <w:r w:rsidR="00837448">
        <w:rPr>
          <w:sz w:val="24"/>
          <w:szCs w:val="24"/>
        </w:rPr>
        <w:t>. i 202</w:t>
      </w:r>
      <w:r w:rsidR="00532E7D">
        <w:rPr>
          <w:sz w:val="24"/>
          <w:szCs w:val="24"/>
        </w:rPr>
        <w:t>7</w:t>
      </w:r>
      <w:r w:rsidR="00837448">
        <w:rPr>
          <w:sz w:val="24"/>
          <w:szCs w:val="24"/>
        </w:rPr>
        <w:t>. godinu</w:t>
      </w:r>
      <w:r w:rsidR="00B176C5">
        <w:rPr>
          <w:sz w:val="24"/>
          <w:szCs w:val="24"/>
        </w:rPr>
        <w:t xml:space="preserve"> </w:t>
      </w:r>
      <w:r w:rsidR="00837448">
        <w:rPr>
          <w:sz w:val="24"/>
          <w:szCs w:val="24"/>
        </w:rPr>
        <w:t xml:space="preserve">iz stavka 1. ovog članka prilažu </w:t>
      </w:r>
      <w:r>
        <w:rPr>
          <w:sz w:val="24"/>
          <w:szCs w:val="24"/>
        </w:rPr>
        <w:t xml:space="preserve">se ovoj Odluci i </w:t>
      </w:r>
      <w:r w:rsidR="00837448">
        <w:rPr>
          <w:sz w:val="24"/>
          <w:szCs w:val="24"/>
        </w:rPr>
        <w:t xml:space="preserve">čine </w:t>
      </w:r>
      <w:r>
        <w:rPr>
          <w:sz w:val="24"/>
          <w:szCs w:val="24"/>
        </w:rPr>
        <w:t>njezin integralni dio.</w:t>
      </w:r>
      <w:r w:rsidR="00D90444">
        <w:rPr>
          <w:sz w:val="24"/>
          <w:szCs w:val="24"/>
        </w:rPr>
        <w:t xml:space="preserve">                    </w:t>
      </w:r>
    </w:p>
    <w:p w14:paraId="3004344D" w14:textId="41843AD0" w:rsidR="006A0E76" w:rsidRDefault="00D90444" w:rsidP="00463D27">
      <w:pPr>
        <w:pStyle w:val="Bezproreda"/>
        <w:jc w:val="both"/>
        <w:rPr>
          <w:b/>
          <w:sz w:val="28"/>
          <w:szCs w:val="28"/>
        </w:rPr>
      </w:pPr>
      <w:r>
        <w:rPr>
          <w:b/>
          <w:sz w:val="28"/>
          <w:szCs w:val="28"/>
        </w:rPr>
        <w:t xml:space="preserve">               </w:t>
      </w:r>
    </w:p>
    <w:p w14:paraId="08D11947" w14:textId="77777777" w:rsidR="00C13CC3" w:rsidRPr="00837448" w:rsidRDefault="00C13CC3" w:rsidP="00463D27">
      <w:pPr>
        <w:pStyle w:val="Bezproreda"/>
        <w:jc w:val="both"/>
        <w:rPr>
          <w:b/>
          <w:sz w:val="28"/>
          <w:szCs w:val="28"/>
        </w:rPr>
      </w:pPr>
    </w:p>
    <w:p w14:paraId="2C5731DC" w14:textId="5E30E715" w:rsidR="000A4F60" w:rsidRPr="006A0E76" w:rsidRDefault="006A0E76" w:rsidP="000A4F60">
      <w:pPr>
        <w:pStyle w:val="Bezproreda"/>
        <w:jc w:val="center"/>
        <w:rPr>
          <w:b/>
          <w:sz w:val="24"/>
          <w:szCs w:val="24"/>
        </w:rPr>
      </w:pPr>
      <w:r>
        <w:rPr>
          <w:b/>
          <w:sz w:val="24"/>
          <w:szCs w:val="24"/>
        </w:rPr>
        <w:t xml:space="preserve">Članak </w:t>
      </w:r>
      <w:r w:rsidR="009E20C9">
        <w:rPr>
          <w:b/>
          <w:sz w:val="24"/>
          <w:szCs w:val="24"/>
        </w:rPr>
        <w:t>2</w:t>
      </w:r>
      <w:r>
        <w:rPr>
          <w:b/>
          <w:sz w:val="24"/>
          <w:szCs w:val="24"/>
        </w:rPr>
        <w:t>.</w:t>
      </w:r>
    </w:p>
    <w:p w14:paraId="28208E21" w14:textId="77777777" w:rsidR="008256CC" w:rsidRDefault="008256CC" w:rsidP="008256CC">
      <w:pPr>
        <w:pStyle w:val="Bezproreda"/>
        <w:jc w:val="center"/>
        <w:rPr>
          <w:b/>
          <w:sz w:val="24"/>
          <w:szCs w:val="24"/>
        </w:rPr>
      </w:pPr>
    </w:p>
    <w:p w14:paraId="03F94D3A" w14:textId="77777777" w:rsidR="008256CC" w:rsidRDefault="008256CC" w:rsidP="008256CC">
      <w:pPr>
        <w:pStyle w:val="Bezproreda"/>
        <w:jc w:val="both"/>
        <w:rPr>
          <w:sz w:val="24"/>
          <w:szCs w:val="24"/>
        </w:rPr>
      </w:pPr>
      <w:r>
        <w:rPr>
          <w:b/>
          <w:sz w:val="24"/>
          <w:szCs w:val="24"/>
        </w:rPr>
        <w:t xml:space="preserve">              </w:t>
      </w:r>
      <w:r w:rsidR="00BC27F6">
        <w:rPr>
          <w:b/>
          <w:sz w:val="24"/>
          <w:szCs w:val="24"/>
        </w:rPr>
        <w:t xml:space="preserve"> </w:t>
      </w:r>
      <w:r>
        <w:rPr>
          <w:b/>
          <w:sz w:val="24"/>
          <w:szCs w:val="24"/>
        </w:rPr>
        <w:t xml:space="preserve">   </w:t>
      </w:r>
      <w:r w:rsidR="00452CB8">
        <w:rPr>
          <w:b/>
          <w:sz w:val="24"/>
          <w:szCs w:val="24"/>
        </w:rPr>
        <w:t xml:space="preserve"> </w:t>
      </w:r>
      <w:r w:rsidR="00D64D85">
        <w:rPr>
          <w:b/>
          <w:sz w:val="24"/>
          <w:szCs w:val="24"/>
        </w:rPr>
        <w:t xml:space="preserve"> </w:t>
      </w:r>
      <w:r>
        <w:rPr>
          <w:b/>
          <w:sz w:val="24"/>
          <w:szCs w:val="24"/>
        </w:rPr>
        <w:t xml:space="preserve"> </w:t>
      </w:r>
      <w:r>
        <w:rPr>
          <w:sz w:val="24"/>
          <w:szCs w:val="24"/>
        </w:rPr>
        <w:t>Ova Odluka stupa na snagu danom donošenja.</w:t>
      </w:r>
    </w:p>
    <w:p w14:paraId="0E145741" w14:textId="77777777" w:rsidR="008256CC" w:rsidRDefault="008256CC" w:rsidP="008256CC">
      <w:pPr>
        <w:pStyle w:val="Bezproreda"/>
        <w:jc w:val="both"/>
        <w:rPr>
          <w:sz w:val="24"/>
          <w:szCs w:val="24"/>
        </w:rPr>
      </w:pPr>
    </w:p>
    <w:p w14:paraId="3D642065" w14:textId="77777777" w:rsidR="006A0E76" w:rsidRDefault="006A0E76" w:rsidP="008256CC">
      <w:pPr>
        <w:pStyle w:val="Bezproreda"/>
        <w:jc w:val="both"/>
        <w:rPr>
          <w:sz w:val="24"/>
          <w:szCs w:val="24"/>
        </w:rPr>
      </w:pPr>
    </w:p>
    <w:p w14:paraId="453B9CFB" w14:textId="77777777" w:rsidR="006A0E76" w:rsidRDefault="006A0E76" w:rsidP="008256CC">
      <w:pPr>
        <w:pStyle w:val="Bezproreda"/>
        <w:jc w:val="both"/>
        <w:rPr>
          <w:sz w:val="24"/>
          <w:szCs w:val="24"/>
        </w:rPr>
      </w:pPr>
      <w:r>
        <w:rPr>
          <w:sz w:val="24"/>
          <w:szCs w:val="24"/>
        </w:rPr>
        <w:t xml:space="preserve">   </w:t>
      </w:r>
    </w:p>
    <w:p w14:paraId="1B021E4E" w14:textId="484E15DD" w:rsidR="00D64D85" w:rsidRDefault="00D64D85" w:rsidP="008256CC">
      <w:pPr>
        <w:pStyle w:val="Bezproreda"/>
        <w:jc w:val="both"/>
        <w:rPr>
          <w:sz w:val="24"/>
          <w:szCs w:val="24"/>
        </w:rPr>
      </w:pPr>
    </w:p>
    <w:p w14:paraId="76A99B98" w14:textId="63C30E07" w:rsidR="009114B9" w:rsidRDefault="009114B9" w:rsidP="008256CC">
      <w:pPr>
        <w:pStyle w:val="Bezproreda"/>
        <w:jc w:val="both"/>
        <w:rPr>
          <w:sz w:val="24"/>
          <w:szCs w:val="24"/>
        </w:rPr>
      </w:pPr>
    </w:p>
    <w:p w14:paraId="4CFE0D77" w14:textId="77777777" w:rsidR="009114B9" w:rsidRDefault="009114B9" w:rsidP="008256CC">
      <w:pPr>
        <w:pStyle w:val="Bezproreda"/>
        <w:jc w:val="both"/>
        <w:rPr>
          <w:sz w:val="24"/>
          <w:szCs w:val="24"/>
        </w:rPr>
      </w:pPr>
    </w:p>
    <w:p w14:paraId="2354919B" w14:textId="77777777" w:rsidR="009E20C9" w:rsidRDefault="009E20C9" w:rsidP="008256CC">
      <w:pPr>
        <w:pStyle w:val="Bezproreda"/>
        <w:jc w:val="both"/>
        <w:rPr>
          <w:sz w:val="24"/>
          <w:szCs w:val="24"/>
        </w:rPr>
      </w:pPr>
    </w:p>
    <w:p w14:paraId="3B515700" w14:textId="77777777" w:rsidR="003D5D18" w:rsidRDefault="003D5D18" w:rsidP="008256CC">
      <w:pPr>
        <w:pStyle w:val="Bezproreda"/>
        <w:jc w:val="both"/>
        <w:rPr>
          <w:sz w:val="24"/>
          <w:szCs w:val="24"/>
        </w:rPr>
      </w:pPr>
    </w:p>
    <w:p w14:paraId="3A836B79" w14:textId="3E7CCE60" w:rsidR="008256CC" w:rsidRDefault="008256CC" w:rsidP="008256CC">
      <w:pPr>
        <w:pStyle w:val="Bezproreda"/>
        <w:jc w:val="both"/>
        <w:rPr>
          <w:b/>
          <w:sz w:val="24"/>
          <w:szCs w:val="24"/>
        </w:rPr>
      </w:pPr>
      <w:r>
        <w:rPr>
          <w:sz w:val="24"/>
          <w:szCs w:val="24"/>
        </w:rPr>
        <w:t xml:space="preserve">                                                                                               </w:t>
      </w:r>
      <w:r w:rsidR="00D64D85">
        <w:rPr>
          <w:b/>
          <w:sz w:val="24"/>
          <w:szCs w:val="24"/>
        </w:rPr>
        <w:t>PREDSJEDNI</w:t>
      </w:r>
      <w:r w:rsidR="001465EA">
        <w:rPr>
          <w:b/>
          <w:sz w:val="24"/>
          <w:szCs w:val="24"/>
        </w:rPr>
        <w:t>CA</w:t>
      </w:r>
      <w:r w:rsidR="00D64D85">
        <w:rPr>
          <w:b/>
          <w:sz w:val="24"/>
          <w:szCs w:val="24"/>
        </w:rPr>
        <w:t xml:space="preserve"> UPRAVNOG VIJEĆA</w:t>
      </w:r>
      <w:r w:rsidR="006A0E76">
        <w:rPr>
          <w:sz w:val="24"/>
          <w:szCs w:val="24"/>
        </w:rPr>
        <w:t xml:space="preserve">   </w:t>
      </w:r>
      <w:r>
        <w:rPr>
          <w:sz w:val="24"/>
          <w:szCs w:val="24"/>
        </w:rPr>
        <w:t xml:space="preserve">           </w:t>
      </w:r>
      <w:r w:rsidR="006A0E76">
        <w:rPr>
          <w:sz w:val="24"/>
          <w:szCs w:val="24"/>
        </w:rPr>
        <w:t xml:space="preserve">  </w:t>
      </w:r>
    </w:p>
    <w:p w14:paraId="5EBEDDF1" w14:textId="58C378DB" w:rsidR="006A0E76" w:rsidRDefault="006A0E76" w:rsidP="008256CC">
      <w:pPr>
        <w:pStyle w:val="Bezproreda"/>
        <w:jc w:val="both"/>
        <w:rPr>
          <w:b/>
          <w:sz w:val="24"/>
          <w:szCs w:val="24"/>
        </w:rPr>
      </w:pPr>
      <w:r>
        <w:rPr>
          <w:b/>
          <w:sz w:val="24"/>
          <w:szCs w:val="24"/>
        </w:rPr>
        <w:t xml:space="preserve">                                                                                          </w:t>
      </w:r>
      <w:r w:rsidR="00D64D85">
        <w:rPr>
          <w:b/>
          <w:sz w:val="24"/>
          <w:szCs w:val="24"/>
        </w:rPr>
        <w:t xml:space="preserve">             </w:t>
      </w:r>
      <w:r>
        <w:rPr>
          <w:b/>
          <w:sz w:val="24"/>
          <w:szCs w:val="24"/>
        </w:rPr>
        <w:t xml:space="preserve">   </w:t>
      </w:r>
      <w:r w:rsidR="001465EA">
        <w:rPr>
          <w:b/>
          <w:sz w:val="24"/>
          <w:szCs w:val="24"/>
        </w:rPr>
        <w:t xml:space="preserve">Željkica </w:t>
      </w:r>
      <w:proofErr w:type="spellStart"/>
      <w:r w:rsidR="001465EA">
        <w:rPr>
          <w:b/>
          <w:sz w:val="24"/>
          <w:szCs w:val="24"/>
        </w:rPr>
        <w:t>Hanžek</w:t>
      </w:r>
      <w:proofErr w:type="spellEnd"/>
      <w:r w:rsidR="001465EA">
        <w:rPr>
          <w:b/>
          <w:sz w:val="24"/>
          <w:szCs w:val="24"/>
        </w:rPr>
        <w:t xml:space="preserve"> Paska</w:t>
      </w:r>
    </w:p>
    <w:p w14:paraId="5E004F03" w14:textId="4CE3FDAE" w:rsidR="00C13CC3" w:rsidRDefault="00C13CC3" w:rsidP="008256CC">
      <w:pPr>
        <w:pStyle w:val="Bezproreda"/>
        <w:jc w:val="both"/>
        <w:rPr>
          <w:b/>
          <w:sz w:val="24"/>
          <w:szCs w:val="24"/>
        </w:rPr>
      </w:pPr>
    </w:p>
    <w:p w14:paraId="6187E303" w14:textId="351CCC06" w:rsidR="00C13CC3" w:rsidRDefault="00C13CC3" w:rsidP="008256CC">
      <w:pPr>
        <w:pStyle w:val="Bezproreda"/>
        <w:jc w:val="both"/>
        <w:rPr>
          <w:b/>
          <w:sz w:val="24"/>
          <w:szCs w:val="24"/>
        </w:rPr>
      </w:pPr>
    </w:p>
    <w:p w14:paraId="2CCBC52B" w14:textId="2057C4EF" w:rsidR="00C13CC3" w:rsidRDefault="00C13CC3" w:rsidP="008256CC">
      <w:pPr>
        <w:pStyle w:val="Bezproreda"/>
        <w:jc w:val="both"/>
        <w:rPr>
          <w:b/>
          <w:sz w:val="24"/>
          <w:szCs w:val="24"/>
        </w:rPr>
      </w:pPr>
    </w:p>
    <w:p w14:paraId="622AD525" w14:textId="203FE1DB" w:rsidR="00C13CC3" w:rsidRDefault="00C13CC3" w:rsidP="008256CC">
      <w:pPr>
        <w:pStyle w:val="Bezproreda"/>
        <w:jc w:val="both"/>
        <w:rPr>
          <w:b/>
          <w:sz w:val="24"/>
          <w:szCs w:val="24"/>
        </w:rPr>
      </w:pPr>
    </w:p>
    <w:p w14:paraId="4DC85A3C" w14:textId="1A3A9B2C" w:rsidR="00C13CC3" w:rsidRDefault="00C13CC3" w:rsidP="008256CC">
      <w:pPr>
        <w:pStyle w:val="Bezproreda"/>
        <w:jc w:val="both"/>
        <w:rPr>
          <w:b/>
          <w:sz w:val="24"/>
          <w:szCs w:val="24"/>
        </w:rPr>
      </w:pPr>
    </w:p>
    <w:p w14:paraId="555FA5A0" w14:textId="5161BF45" w:rsidR="00C13CC3" w:rsidRDefault="00C13CC3" w:rsidP="008256CC">
      <w:pPr>
        <w:pStyle w:val="Bezproreda"/>
        <w:jc w:val="both"/>
        <w:rPr>
          <w:b/>
          <w:sz w:val="24"/>
          <w:szCs w:val="24"/>
        </w:rPr>
      </w:pPr>
    </w:p>
    <w:p w14:paraId="3FE43D04" w14:textId="32058D4F" w:rsidR="00C13CC3" w:rsidRDefault="00C13CC3" w:rsidP="008256CC">
      <w:pPr>
        <w:pStyle w:val="Bezproreda"/>
        <w:jc w:val="both"/>
        <w:rPr>
          <w:b/>
          <w:sz w:val="24"/>
          <w:szCs w:val="24"/>
        </w:rPr>
      </w:pPr>
    </w:p>
    <w:p w14:paraId="016A753B" w14:textId="4DC4E33D" w:rsidR="00C13CC3" w:rsidRPr="00AB5C6A" w:rsidRDefault="00C13CC3" w:rsidP="008256CC">
      <w:pPr>
        <w:pStyle w:val="Bezproreda"/>
        <w:jc w:val="both"/>
        <w:rPr>
          <w:b/>
          <w:sz w:val="28"/>
          <w:szCs w:val="28"/>
        </w:rPr>
      </w:pPr>
      <w:r w:rsidRPr="00AB5C6A">
        <w:rPr>
          <w:b/>
          <w:sz w:val="28"/>
          <w:szCs w:val="28"/>
        </w:rPr>
        <w:t>ZAVOD ZA JAVNO ZDRAVSTVO</w:t>
      </w:r>
    </w:p>
    <w:p w14:paraId="154E8A48" w14:textId="73737420" w:rsidR="00C13CC3" w:rsidRPr="00AB5C6A" w:rsidRDefault="00C13CC3" w:rsidP="008256CC">
      <w:pPr>
        <w:pStyle w:val="Bezproreda"/>
        <w:jc w:val="both"/>
        <w:rPr>
          <w:b/>
          <w:sz w:val="28"/>
          <w:szCs w:val="28"/>
        </w:rPr>
      </w:pPr>
      <w:r w:rsidRPr="00AB5C6A">
        <w:rPr>
          <w:b/>
          <w:sz w:val="28"/>
          <w:szCs w:val="28"/>
        </w:rPr>
        <w:t xml:space="preserve">  </w:t>
      </w:r>
      <w:r w:rsidR="00AB5C6A">
        <w:rPr>
          <w:b/>
          <w:sz w:val="28"/>
          <w:szCs w:val="28"/>
        </w:rPr>
        <w:t xml:space="preserve">  </w:t>
      </w:r>
      <w:r w:rsidRPr="00AB5C6A">
        <w:rPr>
          <w:b/>
          <w:sz w:val="28"/>
          <w:szCs w:val="28"/>
        </w:rPr>
        <w:t xml:space="preserve">  VARAŽDINSKE ŽUPANIJE</w:t>
      </w:r>
    </w:p>
    <w:p w14:paraId="3BE66113" w14:textId="1026EB40" w:rsidR="00C13CC3" w:rsidRDefault="00C13CC3" w:rsidP="008256CC">
      <w:pPr>
        <w:pStyle w:val="Bezproreda"/>
        <w:jc w:val="both"/>
        <w:rPr>
          <w:b/>
          <w:sz w:val="24"/>
          <w:szCs w:val="24"/>
        </w:rPr>
      </w:pPr>
    </w:p>
    <w:p w14:paraId="401BA575" w14:textId="237E30B4" w:rsidR="00C13CC3" w:rsidRDefault="00C13CC3" w:rsidP="008256CC">
      <w:pPr>
        <w:pStyle w:val="Bezproreda"/>
        <w:jc w:val="both"/>
        <w:rPr>
          <w:b/>
          <w:sz w:val="24"/>
          <w:szCs w:val="24"/>
        </w:rPr>
      </w:pPr>
      <w:proofErr w:type="spellStart"/>
      <w:r>
        <w:rPr>
          <w:b/>
          <w:sz w:val="24"/>
          <w:szCs w:val="24"/>
        </w:rPr>
        <w:t>Ur</w:t>
      </w:r>
      <w:proofErr w:type="spellEnd"/>
      <w:r>
        <w:rPr>
          <w:b/>
          <w:sz w:val="24"/>
          <w:szCs w:val="24"/>
        </w:rPr>
        <w:t>. broj:</w:t>
      </w:r>
      <w:r w:rsidR="00627C95">
        <w:rPr>
          <w:b/>
          <w:sz w:val="24"/>
          <w:szCs w:val="24"/>
        </w:rPr>
        <w:t xml:space="preserve"> 02/1-</w:t>
      </w:r>
      <w:r w:rsidR="00096F0D">
        <w:rPr>
          <w:b/>
          <w:sz w:val="24"/>
          <w:szCs w:val="24"/>
        </w:rPr>
        <w:t>996</w:t>
      </w:r>
      <w:r w:rsidR="00627C95">
        <w:rPr>
          <w:b/>
          <w:sz w:val="24"/>
          <w:szCs w:val="24"/>
        </w:rPr>
        <w:t>/202</w:t>
      </w:r>
      <w:r w:rsidR="00CA4445">
        <w:rPr>
          <w:b/>
          <w:sz w:val="24"/>
          <w:szCs w:val="24"/>
        </w:rPr>
        <w:t>4</w:t>
      </w:r>
      <w:r w:rsidR="00627C95">
        <w:rPr>
          <w:b/>
          <w:sz w:val="24"/>
          <w:szCs w:val="24"/>
        </w:rPr>
        <w:t>.</w:t>
      </w:r>
    </w:p>
    <w:p w14:paraId="2E6EC01A" w14:textId="26C8D09E" w:rsidR="00C13CC3" w:rsidRDefault="00C13CC3" w:rsidP="008256CC">
      <w:pPr>
        <w:pStyle w:val="Bezproreda"/>
        <w:jc w:val="both"/>
        <w:rPr>
          <w:b/>
          <w:sz w:val="24"/>
          <w:szCs w:val="24"/>
        </w:rPr>
      </w:pPr>
      <w:r>
        <w:rPr>
          <w:b/>
          <w:sz w:val="24"/>
          <w:szCs w:val="24"/>
        </w:rPr>
        <w:t xml:space="preserve">Varaždin, </w:t>
      </w:r>
      <w:r w:rsidR="00CA4445">
        <w:rPr>
          <w:b/>
          <w:sz w:val="24"/>
          <w:szCs w:val="24"/>
        </w:rPr>
        <w:t>2</w:t>
      </w:r>
      <w:r w:rsidR="00627C95">
        <w:rPr>
          <w:b/>
          <w:sz w:val="24"/>
          <w:szCs w:val="24"/>
        </w:rPr>
        <w:t>4. listopada 202</w:t>
      </w:r>
      <w:r w:rsidR="00CA4445">
        <w:rPr>
          <w:b/>
          <w:sz w:val="24"/>
          <w:szCs w:val="24"/>
        </w:rPr>
        <w:t>4</w:t>
      </w:r>
      <w:r w:rsidR="00627C95">
        <w:rPr>
          <w:b/>
          <w:sz w:val="24"/>
          <w:szCs w:val="24"/>
        </w:rPr>
        <w:t>.</w:t>
      </w:r>
    </w:p>
    <w:p w14:paraId="44BEA8E1" w14:textId="61619C6C" w:rsidR="00C13CC3" w:rsidRDefault="00C13CC3" w:rsidP="008256CC">
      <w:pPr>
        <w:pStyle w:val="Bezproreda"/>
        <w:jc w:val="both"/>
        <w:rPr>
          <w:b/>
          <w:sz w:val="24"/>
          <w:szCs w:val="24"/>
        </w:rPr>
      </w:pPr>
    </w:p>
    <w:p w14:paraId="78BACF85" w14:textId="31B81DEC" w:rsidR="00C13CC3" w:rsidRDefault="00C13CC3" w:rsidP="008256CC">
      <w:pPr>
        <w:pStyle w:val="Bezproreda"/>
        <w:jc w:val="both"/>
        <w:rPr>
          <w:b/>
          <w:sz w:val="24"/>
          <w:szCs w:val="24"/>
        </w:rPr>
      </w:pPr>
    </w:p>
    <w:p w14:paraId="7F60C344" w14:textId="3E30146B" w:rsidR="00C13CC3" w:rsidRDefault="00C13CC3" w:rsidP="008256CC">
      <w:pPr>
        <w:pStyle w:val="Bezproreda"/>
        <w:jc w:val="both"/>
        <w:rPr>
          <w:b/>
          <w:sz w:val="24"/>
          <w:szCs w:val="24"/>
        </w:rPr>
      </w:pPr>
    </w:p>
    <w:p w14:paraId="558C2B81" w14:textId="7D6DDD82" w:rsidR="00C13CC3" w:rsidRDefault="00C13CC3" w:rsidP="008256CC">
      <w:pPr>
        <w:pStyle w:val="Bezproreda"/>
        <w:jc w:val="both"/>
        <w:rPr>
          <w:b/>
          <w:sz w:val="24"/>
          <w:szCs w:val="24"/>
        </w:rPr>
      </w:pPr>
    </w:p>
    <w:p w14:paraId="7AD7C8C5" w14:textId="433E3A35" w:rsidR="00C13CC3" w:rsidRDefault="00C13CC3" w:rsidP="008256CC">
      <w:pPr>
        <w:pStyle w:val="Bezproreda"/>
        <w:jc w:val="both"/>
        <w:rPr>
          <w:b/>
          <w:sz w:val="24"/>
          <w:szCs w:val="24"/>
        </w:rPr>
      </w:pPr>
    </w:p>
    <w:p w14:paraId="454BDAD8" w14:textId="0A177746" w:rsidR="00C13CC3" w:rsidRDefault="00C13CC3" w:rsidP="008256CC">
      <w:pPr>
        <w:pStyle w:val="Bezproreda"/>
        <w:jc w:val="both"/>
        <w:rPr>
          <w:b/>
          <w:sz w:val="24"/>
          <w:szCs w:val="24"/>
        </w:rPr>
      </w:pPr>
    </w:p>
    <w:p w14:paraId="615F3A38" w14:textId="1D496D1C" w:rsidR="00C13CC3" w:rsidRDefault="00C13CC3" w:rsidP="008256CC">
      <w:pPr>
        <w:pStyle w:val="Bezproreda"/>
        <w:jc w:val="both"/>
        <w:rPr>
          <w:b/>
          <w:sz w:val="24"/>
          <w:szCs w:val="24"/>
        </w:rPr>
      </w:pPr>
    </w:p>
    <w:p w14:paraId="24EB7AD4" w14:textId="78D3DE92" w:rsidR="00C13CC3" w:rsidRDefault="00C13CC3" w:rsidP="008256CC">
      <w:pPr>
        <w:pStyle w:val="Bezproreda"/>
        <w:jc w:val="both"/>
        <w:rPr>
          <w:b/>
          <w:sz w:val="24"/>
          <w:szCs w:val="24"/>
        </w:rPr>
      </w:pPr>
    </w:p>
    <w:p w14:paraId="6A465637" w14:textId="184002C7" w:rsidR="00C13CC3" w:rsidRDefault="00C13CC3" w:rsidP="008256CC">
      <w:pPr>
        <w:pStyle w:val="Bezproreda"/>
        <w:jc w:val="both"/>
        <w:rPr>
          <w:b/>
          <w:sz w:val="24"/>
          <w:szCs w:val="24"/>
        </w:rPr>
      </w:pPr>
    </w:p>
    <w:p w14:paraId="027430C0" w14:textId="77777777" w:rsidR="00AB5C6A" w:rsidRDefault="00AB5C6A" w:rsidP="008256CC">
      <w:pPr>
        <w:pStyle w:val="Bezproreda"/>
        <w:jc w:val="both"/>
        <w:rPr>
          <w:b/>
          <w:sz w:val="24"/>
          <w:szCs w:val="24"/>
        </w:rPr>
      </w:pPr>
    </w:p>
    <w:p w14:paraId="21B408E1" w14:textId="12C556E3" w:rsidR="00C13CC3" w:rsidRDefault="00C13CC3" w:rsidP="008256CC">
      <w:pPr>
        <w:pStyle w:val="Bezproreda"/>
        <w:jc w:val="both"/>
        <w:rPr>
          <w:b/>
          <w:sz w:val="24"/>
          <w:szCs w:val="24"/>
        </w:rPr>
      </w:pPr>
    </w:p>
    <w:p w14:paraId="37A31051" w14:textId="7CC33DFA" w:rsidR="00C13CC3" w:rsidRPr="00135556" w:rsidRDefault="00CA4445" w:rsidP="00CA4445">
      <w:pPr>
        <w:pStyle w:val="Bezproreda"/>
        <w:jc w:val="center"/>
        <w:rPr>
          <w:rFonts w:ascii="Times New Roman" w:hAnsi="Times New Roman" w:cs="Times New Roman"/>
          <w:b/>
          <w:i/>
          <w:iCs/>
          <w:sz w:val="36"/>
          <w:szCs w:val="36"/>
        </w:rPr>
      </w:pPr>
      <w:r w:rsidRPr="00135556">
        <w:rPr>
          <w:rFonts w:ascii="Times New Roman" w:hAnsi="Times New Roman" w:cs="Times New Roman"/>
          <w:b/>
          <w:i/>
          <w:iCs/>
          <w:sz w:val="36"/>
          <w:szCs w:val="36"/>
        </w:rPr>
        <w:t>PRIJEDLOG</w:t>
      </w:r>
    </w:p>
    <w:p w14:paraId="28FB2D9D" w14:textId="50C6B8FD" w:rsidR="00C13CC3" w:rsidRPr="00135556" w:rsidRDefault="00C13CC3" w:rsidP="00C13CC3">
      <w:pPr>
        <w:pStyle w:val="Bezproreda"/>
        <w:jc w:val="center"/>
        <w:rPr>
          <w:rFonts w:ascii="Times New Roman" w:hAnsi="Times New Roman" w:cs="Times New Roman"/>
          <w:b/>
          <w:i/>
          <w:iCs/>
          <w:sz w:val="36"/>
          <w:szCs w:val="36"/>
        </w:rPr>
      </w:pPr>
      <w:r w:rsidRPr="00135556">
        <w:rPr>
          <w:rFonts w:ascii="Times New Roman" w:hAnsi="Times New Roman" w:cs="Times New Roman"/>
          <w:b/>
          <w:i/>
          <w:iCs/>
          <w:sz w:val="36"/>
          <w:szCs w:val="36"/>
        </w:rPr>
        <w:t>FINANCIJSK</w:t>
      </w:r>
      <w:r w:rsidR="00CA4445" w:rsidRPr="00135556">
        <w:rPr>
          <w:rFonts w:ascii="Times New Roman" w:hAnsi="Times New Roman" w:cs="Times New Roman"/>
          <w:b/>
          <w:i/>
          <w:iCs/>
          <w:sz w:val="36"/>
          <w:szCs w:val="36"/>
        </w:rPr>
        <w:t>OG</w:t>
      </w:r>
      <w:r w:rsidRPr="00135556">
        <w:rPr>
          <w:rFonts w:ascii="Times New Roman" w:hAnsi="Times New Roman" w:cs="Times New Roman"/>
          <w:b/>
          <w:i/>
          <w:iCs/>
          <w:sz w:val="36"/>
          <w:szCs w:val="36"/>
        </w:rPr>
        <w:t xml:space="preserve"> PLAN</w:t>
      </w:r>
      <w:r w:rsidR="00132A10" w:rsidRPr="00135556">
        <w:rPr>
          <w:rFonts w:ascii="Times New Roman" w:hAnsi="Times New Roman" w:cs="Times New Roman"/>
          <w:b/>
          <w:i/>
          <w:iCs/>
          <w:sz w:val="36"/>
          <w:szCs w:val="36"/>
        </w:rPr>
        <w:t>A</w:t>
      </w:r>
      <w:r w:rsidRPr="00135556">
        <w:rPr>
          <w:rFonts w:ascii="Times New Roman" w:hAnsi="Times New Roman" w:cs="Times New Roman"/>
          <w:b/>
          <w:i/>
          <w:iCs/>
          <w:sz w:val="36"/>
          <w:szCs w:val="36"/>
        </w:rPr>
        <w:t xml:space="preserve"> ZA 202</w:t>
      </w:r>
      <w:r w:rsidR="00CA4445" w:rsidRPr="00135556">
        <w:rPr>
          <w:rFonts w:ascii="Times New Roman" w:hAnsi="Times New Roman" w:cs="Times New Roman"/>
          <w:b/>
          <w:i/>
          <w:iCs/>
          <w:sz w:val="36"/>
          <w:szCs w:val="36"/>
        </w:rPr>
        <w:t>5</w:t>
      </w:r>
      <w:r w:rsidRPr="00135556">
        <w:rPr>
          <w:rFonts w:ascii="Times New Roman" w:hAnsi="Times New Roman" w:cs="Times New Roman"/>
          <w:b/>
          <w:i/>
          <w:iCs/>
          <w:sz w:val="36"/>
          <w:szCs w:val="36"/>
        </w:rPr>
        <w:t>. GODINU I PROJEKCIJ</w:t>
      </w:r>
      <w:r w:rsidR="00CA4445" w:rsidRPr="00135556">
        <w:rPr>
          <w:rFonts w:ascii="Times New Roman" w:hAnsi="Times New Roman" w:cs="Times New Roman"/>
          <w:b/>
          <w:i/>
          <w:iCs/>
          <w:sz w:val="36"/>
          <w:szCs w:val="36"/>
        </w:rPr>
        <w:t>A</w:t>
      </w:r>
    </w:p>
    <w:p w14:paraId="3CE48877" w14:textId="2A04C31D" w:rsidR="00C13CC3" w:rsidRPr="00135556" w:rsidRDefault="00C13CC3" w:rsidP="00C13CC3">
      <w:pPr>
        <w:pStyle w:val="Bezproreda"/>
        <w:jc w:val="center"/>
        <w:rPr>
          <w:rFonts w:ascii="Times New Roman" w:hAnsi="Times New Roman" w:cs="Times New Roman"/>
          <w:b/>
          <w:i/>
          <w:iCs/>
          <w:sz w:val="36"/>
          <w:szCs w:val="36"/>
        </w:rPr>
      </w:pPr>
      <w:r w:rsidRPr="00135556">
        <w:rPr>
          <w:rFonts w:ascii="Times New Roman" w:hAnsi="Times New Roman" w:cs="Times New Roman"/>
          <w:b/>
          <w:i/>
          <w:iCs/>
          <w:sz w:val="36"/>
          <w:szCs w:val="36"/>
        </w:rPr>
        <w:t>PLANA ZA 202</w:t>
      </w:r>
      <w:r w:rsidR="00CA4445" w:rsidRPr="00135556">
        <w:rPr>
          <w:rFonts w:ascii="Times New Roman" w:hAnsi="Times New Roman" w:cs="Times New Roman"/>
          <w:b/>
          <w:i/>
          <w:iCs/>
          <w:sz w:val="36"/>
          <w:szCs w:val="36"/>
        </w:rPr>
        <w:t>6</w:t>
      </w:r>
      <w:r w:rsidRPr="00135556">
        <w:rPr>
          <w:rFonts w:ascii="Times New Roman" w:hAnsi="Times New Roman" w:cs="Times New Roman"/>
          <w:b/>
          <w:i/>
          <w:iCs/>
          <w:sz w:val="36"/>
          <w:szCs w:val="36"/>
        </w:rPr>
        <w:t>. I 202</w:t>
      </w:r>
      <w:r w:rsidR="00CA4445" w:rsidRPr="00135556">
        <w:rPr>
          <w:rFonts w:ascii="Times New Roman" w:hAnsi="Times New Roman" w:cs="Times New Roman"/>
          <w:b/>
          <w:i/>
          <w:iCs/>
          <w:sz w:val="36"/>
          <w:szCs w:val="36"/>
        </w:rPr>
        <w:t>7</w:t>
      </w:r>
      <w:r w:rsidRPr="00135556">
        <w:rPr>
          <w:rFonts w:ascii="Times New Roman" w:hAnsi="Times New Roman" w:cs="Times New Roman"/>
          <w:b/>
          <w:i/>
          <w:iCs/>
          <w:sz w:val="36"/>
          <w:szCs w:val="36"/>
        </w:rPr>
        <w:t>. GODINU</w:t>
      </w:r>
    </w:p>
    <w:p w14:paraId="13EB65CC" w14:textId="77777777" w:rsidR="00537DFB" w:rsidRPr="00135556" w:rsidRDefault="00537DFB" w:rsidP="00C13CC3">
      <w:pPr>
        <w:pStyle w:val="Bezproreda"/>
        <w:jc w:val="center"/>
        <w:rPr>
          <w:rFonts w:ascii="Times New Roman" w:hAnsi="Times New Roman" w:cs="Times New Roman"/>
          <w:b/>
          <w:i/>
          <w:iCs/>
          <w:sz w:val="36"/>
          <w:szCs w:val="36"/>
        </w:rPr>
      </w:pPr>
    </w:p>
    <w:p w14:paraId="77203F1A" w14:textId="5B0DCA38" w:rsidR="00C13CC3" w:rsidRPr="00135556" w:rsidRDefault="00537DFB" w:rsidP="00537DFB">
      <w:pPr>
        <w:pStyle w:val="Bezproreda"/>
        <w:rPr>
          <w:rFonts w:ascii="Times New Roman" w:hAnsi="Times New Roman" w:cs="Times New Roman"/>
          <w:b/>
          <w:i/>
          <w:iCs/>
          <w:sz w:val="36"/>
          <w:szCs w:val="36"/>
        </w:rPr>
      </w:pPr>
      <w:r w:rsidRPr="00135556">
        <w:rPr>
          <w:rFonts w:ascii="Times New Roman" w:hAnsi="Times New Roman" w:cs="Times New Roman"/>
          <w:b/>
          <w:i/>
          <w:iCs/>
          <w:sz w:val="36"/>
          <w:szCs w:val="36"/>
        </w:rPr>
        <w:t xml:space="preserve">                                          </w:t>
      </w:r>
      <w:r w:rsidR="00C903DC" w:rsidRPr="00135556">
        <w:rPr>
          <w:rFonts w:ascii="Times New Roman" w:hAnsi="Times New Roman" w:cs="Times New Roman"/>
          <w:b/>
          <w:i/>
          <w:iCs/>
          <w:sz w:val="36"/>
          <w:szCs w:val="36"/>
        </w:rPr>
        <w:t>1.</w:t>
      </w:r>
      <w:r w:rsidR="00C13CC3" w:rsidRPr="00135556">
        <w:rPr>
          <w:rFonts w:ascii="Times New Roman" w:hAnsi="Times New Roman" w:cs="Times New Roman"/>
          <w:b/>
          <w:i/>
          <w:iCs/>
          <w:sz w:val="36"/>
          <w:szCs w:val="36"/>
        </w:rPr>
        <w:t xml:space="preserve"> Opći dio</w:t>
      </w:r>
    </w:p>
    <w:p w14:paraId="14CFE90A" w14:textId="701C113A" w:rsidR="00C13CC3" w:rsidRPr="00135556" w:rsidRDefault="00C13CC3" w:rsidP="00C13CC3">
      <w:pPr>
        <w:pStyle w:val="Bezproreda"/>
        <w:jc w:val="both"/>
        <w:rPr>
          <w:rFonts w:ascii="Times New Roman" w:hAnsi="Times New Roman" w:cs="Times New Roman"/>
          <w:b/>
          <w:i/>
          <w:iCs/>
          <w:sz w:val="36"/>
          <w:szCs w:val="36"/>
        </w:rPr>
      </w:pPr>
      <w:r w:rsidRPr="00135556">
        <w:rPr>
          <w:rFonts w:ascii="Times New Roman" w:hAnsi="Times New Roman" w:cs="Times New Roman"/>
          <w:b/>
          <w:i/>
          <w:iCs/>
          <w:sz w:val="36"/>
          <w:szCs w:val="36"/>
        </w:rPr>
        <w:t xml:space="preserve">             </w:t>
      </w:r>
      <w:r w:rsidR="007111CD" w:rsidRPr="00135556">
        <w:rPr>
          <w:rFonts w:ascii="Times New Roman" w:hAnsi="Times New Roman" w:cs="Times New Roman"/>
          <w:b/>
          <w:i/>
          <w:iCs/>
          <w:sz w:val="36"/>
          <w:szCs w:val="36"/>
        </w:rPr>
        <w:t xml:space="preserve"> </w:t>
      </w:r>
      <w:r w:rsidR="009114B9" w:rsidRPr="00135556">
        <w:rPr>
          <w:rFonts w:ascii="Times New Roman" w:hAnsi="Times New Roman" w:cs="Times New Roman"/>
          <w:b/>
          <w:i/>
          <w:iCs/>
          <w:sz w:val="36"/>
          <w:szCs w:val="36"/>
        </w:rPr>
        <w:t xml:space="preserve">                  </w:t>
      </w:r>
      <w:r w:rsidR="007111CD" w:rsidRPr="00135556">
        <w:rPr>
          <w:rFonts w:ascii="Times New Roman" w:hAnsi="Times New Roman" w:cs="Times New Roman"/>
          <w:b/>
          <w:i/>
          <w:iCs/>
          <w:sz w:val="36"/>
          <w:szCs w:val="36"/>
        </w:rPr>
        <w:t xml:space="preserve"> </w:t>
      </w:r>
      <w:r w:rsidR="009114B9" w:rsidRPr="00135556">
        <w:rPr>
          <w:rFonts w:ascii="Times New Roman" w:hAnsi="Times New Roman" w:cs="Times New Roman"/>
          <w:b/>
          <w:i/>
          <w:iCs/>
          <w:sz w:val="36"/>
          <w:szCs w:val="36"/>
        </w:rPr>
        <w:t xml:space="preserve"> </w:t>
      </w:r>
      <w:r w:rsidR="00537DFB" w:rsidRPr="00135556">
        <w:rPr>
          <w:rFonts w:ascii="Times New Roman" w:hAnsi="Times New Roman" w:cs="Times New Roman"/>
          <w:b/>
          <w:i/>
          <w:iCs/>
          <w:sz w:val="36"/>
          <w:szCs w:val="36"/>
        </w:rPr>
        <w:t xml:space="preserve">       </w:t>
      </w:r>
      <w:r w:rsidRPr="00135556">
        <w:rPr>
          <w:rFonts w:ascii="Times New Roman" w:hAnsi="Times New Roman" w:cs="Times New Roman"/>
          <w:b/>
          <w:i/>
          <w:iCs/>
          <w:sz w:val="36"/>
          <w:szCs w:val="36"/>
        </w:rPr>
        <w:t xml:space="preserve"> </w:t>
      </w:r>
      <w:r w:rsidR="00C903DC" w:rsidRPr="00135556">
        <w:rPr>
          <w:rFonts w:ascii="Times New Roman" w:hAnsi="Times New Roman" w:cs="Times New Roman"/>
          <w:b/>
          <w:i/>
          <w:iCs/>
          <w:sz w:val="36"/>
          <w:szCs w:val="36"/>
        </w:rPr>
        <w:t>2.</w:t>
      </w:r>
      <w:r w:rsidRPr="00135556">
        <w:rPr>
          <w:rFonts w:ascii="Times New Roman" w:hAnsi="Times New Roman" w:cs="Times New Roman"/>
          <w:b/>
          <w:i/>
          <w:iCs/>
          <w:sz w:val="36"/>
          <w:szCs w:val="36"/>
        </w:rPr>
        <w:t xml:space="preserve"> Posebni dio </w:t>
      </w:r>
    </w:p>
    <w:p w14:paraId="2D83AA99" w14:textId="2E83A42E" w:rsidR="00C13CC3" w:rsidRPr="00135556" w:rsidRDefault="00537DFB" w:rsidP="00537DFB">
      <w:pPr>
        <w:pStyle w:val="Bezproreda"/>
        <w:jc w:val="center"/>
        <w:rPr>
          <w:rFonts w:ascii="Times New Roman" w:hAnsi="Times New Roman" w:cs="Times New Roman"/>
          <w:b/>
          <w:i/>
          <w:iCs/>
          <w:sz w:val="36"/>
          <w:szCs w:val="36"/>
        </w:rPr>
      </w:pPr>
      <w:r w:rsidRPr="00135556">
        <w:rPr>
          <w:rFonts w:ascii="Times New Roman" w:hAnsi="Times New Roman" w:cs="Times New Roman"/>
          <w:b/>
          <w:i/>
          <w:iCs/>
          <w:sz w:val="36"/>
          <w:szCs w:val="36"/>
        </w:rPr>
        <w:t xml:space="preserve"> </w:t>
      </w:r>
      <w:r w:rsidR="00C903DC" w:rsidRPr="00135556">
        <w:rPr>
          <w:rFonts w:ascii="Times New Roman" w:hAnsi="Times New Roman" w:cs="Times New Roman"/>
          <w:b/>
          <w:i/>
          <w:iCs/>
          <w:sz w:val="36"/>
          <w:szCs w:val="36"/>
        </w:rPr>
        <w:t>3.</w:t>
      </w:r>
      <w:r w:rsidR="00C13CC3" w:rsidRPr="00135556">
        <w:rPr>
          <w:rFonts w:ascii="Times New Roman" w:hAnsi="Times New Roman" w:cs="Times New Roman"/>
          <w:b/>
          <w:i/>
          <w:iCs/>
          <w:sz w:val="36"/>
          <w:szCs w:val="36"/>
        </w:rPr>
        <w:t xml:space="preserve"> Obrazloženje</w:t>
      </w:r>
    </w:p>
    <w:p w14:paraId="6A92ECE0" w14:textId="50E88AFF" w:rsidR="009114B9" w:rsidRPr="00135556" w:rsidRDefault="009114B9" w:rsidP="00C13CC3">
      <w:pPr>
        <w:pStyle w:val="Bezproreda"/>
        <w:jc w:val="both"/>
        <w:rPr>
          <w:b/>
          <w:sz w:val="36"/>
          <w:szCs w:val="36"/>
        </w:rPr>
      </w:pPr>
    </w:p>
    <w:p w14:paraId="042943DD" w14:textId="3E1D25FD" w:rsidR="00CB166E" w:rsidRPr="00135556" w:rsidRDefault="00CB166E" w:rsidP="00C13CC3">
      <w:pPr>
        <w:pStyle w:val="Bezproreda"/>
        <w:jc w:val="both"/>
        <w:rPr>
          <w:b/>
          <w:sz w:val="36"/>
          <w:szCs w:val="36"/>
        </w:rPr>
      </w:pPr>
    </w:p>
    <w:p w14:paraId="7F47374B" w14:textId="6A213706" w:rsidR="00CB166E" w:rsidRPr="00135556" w:rsidRDefault="00CB166E" w:rsidP="00C13CC3">
      <w:pPr>
        <w:pStyle w:val="Bezproreda"/>
        <w:jc w:val="both"/>
        <w:rPr>
          <w:b/>
          <w:sz w:val="36"/>
          <w:szCs w:val="36"/>
        </w:rPr>
      </w:pPr>
    </w:p>
    <w:p w14:paraId="1748C7E9" w14:textId="5E29EA3E" w:rsidR="00CB166E" w:rsidRDefault="00CB166E" w:rsidP="00C13CC3">
      <w:pPr>
        <w:pStyle w:val="Bezproreda"/>
        <w:jc w:val="both"/>
        <w:rPr>
          <w:b/>
          <w:sz w:val="32"/>
          <w:szCs w:val="32"/>
        </w:rPr>
      </w:pPr>
    </w:p>
    <w:p w14:paraId="2675E3D4" w14:textId="13B1F929" w:rsidR="00CB166E" w:rsidRDefault="00CB166E" w:rsidP="00C13CC3">
      <w:pPr>
        <w:pStyle w:val="Bezproreda"/>
        <w:jc w:val="both"/>
        <w:rPr>
          <w:b/>
          <w:sz w:val="32"/>
          <w:szCs w:val="32"/>
        </w:rPr>
      </w:pPr>
    </w:p>
    <w:p w14:paraId="5B8D3DAA" w14:textId="77777777" w:rsidR="00CA4445" w:rsidRDefault="00CA4445" w:rsidP="00C13CC3">
      <w:pPr>
        <w:pStyle w:val="Bezproreda"/>
        <w:jc w:val="both"/>
        <w:rPr>
          <w:b/>
          <w:sz w:val="32"/>
          <w:szCs w:val="32"/>
        </w:rPr>
      </w:pPr>
    </w:p>
    <w:p w14:paraId="556F12CF" w14:textId="77777777" w:rsidR="00CA4445" w:rsidRDefault="00CA4445" w:rsidP="00C13CC3">
      <w:pPr>
        <w:pStyle w:val="Bezproreda"/>
        <w:jc w:val="both"/>
        <w:rPr>
          <w:b/>
          <w:sz w:val="32"/>
          <w:szCs w:val="32"/>
        </w:rPr>
      </w:pPr>
    </w:p>
    <w:p w14:paraId="7331FFF9" w14:textId="77777777" w:rsidR="00A0504D" w:rsidRDefault="00A0504D" w:rsidP="00C13CC3">
      <w:pPr>
        <w:pStyle w:val="Bezproreda"/>
        <w:jc w:val="both"/>
        <w:rPr>
          <w:b/>
          <w:sz w:val="32"/>
          <w:szCs w:val="32"/>
        </w:rPr>
      </w:pPr>
    </w:p>
    <w:p w14:paraId="27140FF8" w14:textId="77777777" w:rsidR="00CA4445" w:rsidRDefault="00CA4445" w:rsidP="00C13CC3">
      <w:pPr>
        <w:pStyle w:val="Bezproreda"/>
        <w:jc w:val="both"/>
        <w:rPr>
          <w:b/>
          <w:sz w:val="32"/>
          <w:szCs w:val="32"/>
        </w:rPr>
      </w:pPr>
    </w:p>
    <w:p w14:paraId="143F476D" w14:textId="77777777" w:rsidR="00CA4445" w:rsidRDefault="00CA4445" w:rsidP="00C13CC3">
      <w:pPr>
        <w:pStyle w:val="Bezproreda"/>
        <w:jc w:val="both"/>
        <w:rPr>
          <w:b/>
          <w:sz w:val="32"/>
          <w:szCs w:val="32"/>
        </w:rPr>
      </w:pPr>
    </w:p>
    <w:p w14:paraId="5BE5F93C" w14:textId="77777777" w:rsidR="00CA4445" w:rsidRDefault="00CA4445" w:rsidP="00C13CC3">
      <w:pPr>
        <w:pStyle w:val="Bezproreda"/>
        <w:jc w:val="both"/>
        <w:rPr>
          <w:b/>
          <w:sz w:val="32"/>
          <w:szCs w:val="32"/>
        </w:rPr>
      </w:pPr>
    </w:p>
    <w:p w14:paraId="0A9F5A25" w14:textId="77777777" w:rsidR="00DD4F99" w:rsidRDefault="00DD4F99" w:rsidP="00C13CC3">
      <w:pPr>
        <w:pStyle w:val="Bezproreda"/>
        <w:jc w:val="both"/>
        <w:rPr>
          <w:b/>
          <w:sz w:val="32"/>
          <w:szCs w:val="32"/>
        </w:rPr>
      </w:pPr>
    </w:p>
    <w:p w14:paraId="1052F1D6" w14:textId="77777777" w:rsidR="00A0504D" w:rsidRDefault="00A0504D" w:rsidP="00C13CC3">
      <w:pPr>
        <w:pStyle w:val="Bezproreda"/>
        <w:jc w:val="both"/>
        <w:rPr>
          <w:b/>
          <w:sz w:val="32"/>
          <w:szCs w:val="32"/>
        </w:rPr>
      </w:pPr>
    </w:p>
    <w:p w14:paraId="2A12916D" w14:textId="77777777" w:rsidR="004F63E4" w:rsidRDefault="00CB166E" w:rsidP="00CA4445">
      <w:pPr>
        <w:pStyle w:val="Bezproreda"/>
        <w:jc w:val="both"/>
        <w:rPr>
          <w:b/>
          <w:sz w:val="32"/>
          <w:szCs w:val="32"/>
        </w:rPr>
        <w:sectPr w:rsidR="004F63E4" w:rsidSect="00DA3221">
          <w:pgSz w:w="11906" w:h="16838"/>
          <w:pgMar w:top="1440" w:right="1080" w:bottom="1440" w:left="1080" w:header="708" w:footer="708" w:gutter="0"/>
          <w:cols w:space="708"/>
          <w:docGrid w:linePitch="360"/>
        </w:sectPr>
      </w:pPr>
      <w:r>
        <w:rPr>
          <w:b/>
          <w:sz w:val="32"/>
          <w:szCs w:val="32"/>
        </w:rPr>
        <w:t>_____________________________________________________________</w:t>
      </w:r>
    </w:p>
    <w:p w14:paraId="5E19E0F7" w14:textId="617E8A7D" w:rsidR="002E4332" w:rsidRDefault="004F63E4" w:rsidP="00273B1B">
      <w:pPr>
        <w:pStyle w:val="Bezproreda"/>
        <w:jc w:val="center"/>
        <w:rPr>
          <w:b/>
          <w:sz w:val="32"/>
          <w:szCs w:val="32"/>
        </w:rPr>
      </w:pPr>
      <w:r w:rsidRPr="004F63E4">
        <w:rPr>
          <w:noProof/>
        </w:rPr>
        <w:lastRenderedPageBreak/>
        <w:drawing>
          <wp:inline distT="0" distB="0" distL="0" distR="0" wp14:anchorId="4105D8BE" wp14:editId="59710FF8">
            <wp:extent cx="6385560" cy="2644140"/>
            <wp:effectExtent l="0" t="0" r="0" b="3810"/>
            <wp:docPr id="4629384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5560" cy="2644140"/>
                    </a:xfrm>
                    <a:prstGeom prst="rect">
                      <a:avLst/>
                    </a:prstGeom>
                    <a:noFill/>
                    <a:ln>
                      <a:noFill/>
                    </a:ln>
                  </pic:spPr>
                </pic:pic>
              </a:graphicData>
            </a:graphic>
          </wp:inline>
        </w:drawing>
      </w:r>
    </w:p>
    <w:p w14:paraId="150956FE" w14:textId="77777777" w:rsidR="004F63E4" w:rsidRDefault="004F63E4" w:rsidP="00CA4445">
      <w:pPr>
        <w:pStyle w:val="Bezproreda"/>
        <w:jc w:val="both"/>
        <w:rPr>
          <w:b/>
          <w:sz w:val="32"/>
          <w:szCs w:val="32"/>
        </w:rPr>
      </w:pPr>
    </w:p>
    <w:p w14:paraId="19C92421" w14:textId="439EC0DE" w:rsidR="004F63E4" w:rsidRDefault="004F63E4" w:rsidP="00273B1B">
      <w:pPr>
        <w:pStyle w:val="Bezproreda"/>
        <w:jc w:val="center"/>
        <w:rPr>
          <w:b/>
          <w:sz w:val="32"/>
          <w:szCs w:val="32"/>
        </w:rPr>
      </w:pPr>
      <w:r w:rsidRPr="004F63E4">
        <w:rPr>
          <w:noProof/>
        </w:rPr>
        <w:drawing>
          <wp:inline distT="0" distB="0" distL="0" distR="0" wp14:anchorId="7ACD7A7B" wp14:editId="0C164F94">
            <wp:extent cx="6560820" cy="2202180"/>
            <wp:effectExtent l="0" t="0" r="0" b="7620"/>
            <wp:docPr id="191759315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0820" cy="2202180"/>
                    </a:xfrm>
                    <a:prstGeom prst="rect">
                      <a:avLst/>
                    </a:prstGeom>
                    <a:noFill/>
                    <a:ln>
                      <a:noFill/>
                    </a:ln>
                  </pic:spPr>
                </pic:pic>
              </a:graphicData>
            </a:graphic>
          </wp:inline>
        </w:drawing>
      </w:r>
      <w:r>
        <w:rPr>
          <w:b/>
          <w:sz w:val="32"/>
          <w:szCs w:val="32"/>
        </w:rPr>
        <w:br w:type="page"/>
      </w:r>
    </w:p>
    <w:p w14:paraId="3C59CE61" w14:textId="05835996" w:rsidR="004F63E4" w:rsidRDefault="00A65EFA" w:rsidP="00273B1B">
      <w:pPr>
        <w:pStyle w:val="Bezproreda"/>
        <w:jc w:val="center"/>
        <w:rPr>
          <w:b/>
          <w:sz w:val="32"/>
          <w:szCs w:val="32"/>
        </w:rPr>
      </w:pPr>
      <w:r w:rsidRPr="00A65EFA">
        <w:rPr>
          <w:noProof/>
        </w:rPr>
        <w:lastRenderedPageBreak/>
        <w:drawing>
          <wp:inline distT="0" distB="0" distL="0" distR="0" wp14:anchorId="1ED16BAD" wp14:editId="5B55CC16">
            <wp:extent cx="6492240" cy="2202180"/>
            <wp:effectExtent l="0" t="0" r="3810" b="7620"/>
            <wp:docPr id="14061699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2202180"/>
                    </a:xfrm>
                    <a:prstGeom prst="rect">
                      <a:avLst/>
                    </a:prstGeom>
                    <a:noFill/>
                    <a:ln>
                      <a:noFill/>
                    </a:ln>
                  </pic:spPr>
                </pic:pic>
              </a:graphicData>
            </a:graphic>
          </wp:inline>
        </w:drawing>
      </w:r>
    </w:p>
    <w:p w14:paraId="32241B26" w14:textId="77777777" w:rsidR="004F63E4" w:rsidRDefault="004F63E4" w:rsidP="00CA4445">
      <w:pPr>
        <w:pStyle w:val="Bezproreda"/>
        <w:jc w:val="both"/>
        <w:rPr>
          <w:b/>
          <w:sz w:val="32"/>
          <w:szCs w:val="32"/>
        </w:rPr>
      </w:pPr>
    </w:p>
    <w:p w14:paraId="5CA3FF6C" w14:textId="6F20019D" w:rsidR="009B0AF2" w:rsidRDefault="00A65EFA" w:rsidP="00273B1B">
      <w:pPr>
        <w:pStyle w:val="Bezproreda"/>
        <w:jc w:val="center"/>
        <w:rPr>
          <w:b/>
          <w:sz w:val="32"/>
          <w:szCs w:val="32"/>
        </w:rPr>
      </w:pPr>
      <w:r w:rsidRPr="00A65EFA">
        <w:rPr>
          <w:noProof/>
        </w:rPr>
        <w:drawing>
          <wp:inline distT="0" distB="0" distL="0" distR="0" wp14:anchorId="77B2A794" wp14:editId="0780B157">
            <wp:extent cx="6629400" cy="2034540"/>
            <wp:effectExtent l="0" t="0" r="0" b="3810"/>
            <wp:docPr id="70557456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2034540"/>
                    </a:xfrm>
                    <a:prstGeom prst="rect">
                      <a:avLst/>
                    </a:prstGeom>
                    <a:noFill/>
                    <a:ln>
                      <a:noFill/>
                    </a:ln>
                  </pic:spPr>
                </pic:pic>
              </a:graphicData>
            </a:graphic>
          </wp:inline>
        </w:drawing>
      </w:r>
      <w:r w:rsidR="009B0AF2">
        <w:rPr>
          <w:b/>
          <w:sz w:val="32"/>
          <w:szCs w:val="32"/>
        </w:rPr>
        <w:br w:type="page"/>
      </w:r>
    </w:p>
    <w:p w14:paraId="7E661AC7" w14:textId="102C0D4C" w:rsidR="009B0AF2" w:rsidRDefault="009B0AF2" w:rsidP="00273B1B">
      <w:pPr>
        <w:pStyle w:val="Bezproreda"/>
        <w:jc w:val="center"/>
        <w:rPr>
          <w:b/>
          <w:sz w:val="32"/>
          <w:szCs w:val="32"/>
        </w:rPr>
      </w:pPr>
      <w:r w:rsidRPr="009B0AF2">
        <w:rPr>
          <w:noProof/>
        </w:rPr>
        <w:lastRenderedPageBreak/>
        <w:drawing>
          <wp:inline distT="0" distB="0" distL="0" distR="0" wp14:anchorId="2E0428D0" wp14:editId="1F078183">
            <wp:extent cx="6301740" cy="6188710"/>
            <wp:effectExtent l="0" t="0" r="3810" b="2540"/>
            <wp:docPr id="158540386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6188710"/>
                    </a:xfrm>
                    <a:prstGeom prst="rect">
                      <a:avLst/>
                    </a:prstGeom>
                    <a:noFill/>
                    <a:ln>
                      <a:noFill/>
                    </a:ln>
                  </pic:spPr>
                </pic:pic>
              </a:graphicData>
            </a:graphic>
          </wp:inline>
        </w:drawing>
      </w:r>
      <w:r>
        <w:rPr>
          <w:b/>
          <w:sz w:val="32"/>
          <w:szCs w:val="32"/>
        </w:rPr>
        <w:br w:type="page"/>
      </w:r>
    </w:p>
    <w:p w14:paraId="0506CCF1" w14:textId="264CD571" w:rsidR="009B0AF2" w:rsidRDefault="009B0AF2" w:rsidP="00273B1B">
      <w:pPr>
        <w:pStyle w:val="Bezproreda"/>
        <w:jc w:val="center"/>
        <w:rPr>
          <w:b/>
          <w:sz w:val="32"/>
          <w:szCs w:val="32"/>
        </w:rPr>
      </w:pPr>
      <w:r w:rsidRPr="009B0AF2">
        <w:rPr>
          <w:noProof/>
        </w:rPr>
        <w:lastRenderedPageBreak/>
        <w:drawing>
          <wp:inline distT="0" distB="0" distL="0" distR="0" wp14:anchorId="0E476FE6" wp14:editId="243E25F0">
            <wp:extent cx="6507480" cy="5775960"/>
            <wp:effectExtent l="0" t="0" r="7620" b="0"/>
            <wp:docPr id="119442454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7480" cy="5775960"/>
                    </a:xfrm>
                    <a:prstGeom prst="rect">
                      <a:avLst/>
                    </a:prstGeom>
                    <a:noFill/>
                    <a:ln>
                      <a:noFill/>
                    </a:ln>
                  </pic:spPr>
                </pic:pic>
              </a:graphicData>
            </a:graphic>
          </wp:inline>
        </w:drawing>
      </w:r>
      <w:r>
        <w:rPr>
          <w:b/>
          <w:sz w:val="32"/>
          <w:szCs w:val="32"/>
        </w:rPr>
        <w:br w:type="page"/>
      </w:r>
    </w:p>
    <w:p w14:paraId="6CA52850" w14:textId="3C9FCF76" w:rsidR="004F63E4" w:rsidRDefault="00273B1B" w:rsidP="00273B1B">
      <w:pPr>
        <w:pStyle w:val="Bezproreda"/>
        <w:jc w:val="center"/>
        <w:rPr>
          <w:b/>
          <w:sz w:val="32"/>
          <w:szCs w:val="32"/>
        </w:rPr>
      </w:pPr>
      <w:r w:rsidRPr="00273B1B">
        <w:rPr>
          <w:noProof/>
        </w:rPr>
        <w:lastRenderedPageBreak/>
        <w:drawing>
          <wp:inline distT="0" distB="0" distL="0" distR="0" wp14:anchorId="7A753607" wp14:editId="4FF672D2">
            <wp:extent cx="6507480" cy="2209800"/>
            <wp:effectExtent l="0" t="0" r="7620" b="0"/>
            <wp:docPr id="17517367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7480" cy="2209800"/>
                    </a:xfrm>
                    <a:prstGeom prst="rect">
                      <a:avLst/>
                    </a:prstGeom>
                    <a:noFill/>
                    <a:ln>
                      <a:noFill/>
                    </a:ln>
                  </pic:spPr>
                </pic:pic>
              </a:graphicData>
            </a:graphic>
          </wp:inline>
        </w:drawing>
      </w:r>
    </w:p>
    <w:p w14:paraId="01B95794" w14:textId="77777777" w:rsidR="00273B1B" w:rsidRDefault="00273B1B" w:rsidP="00CA4445">
      <w:pPr>
        <w:pStyle w:val="Bezproreda"/>
        <w:jc w:val="both"/>
        <w:rPr>
          <w:b/>
          <w:sz w:val="32"/>
          <w:szCs w:val="32"/>
        </w:rPr>
      </w:pPr>
    </w:p>
    <w:p w14:paraId="1500F722" w14:textId="77777777" w:rsidR="00D1328B" w:rsidRDefault="00D1328B" w:rsidP="00CA4445">
      <w:pPr>
        <w:pStyle w:val="Bezproreda"/>
        <w:jc w:val="both"/>
        <w:rPr>
          <w:b/>
          <w:sz w:val="32"/>
          <w:szCs w:val="32"/>
        </w:rPr>
      </w:pPr>
    </w:p>
    <w:p w14:paraId="11276D19" w14:textId="77777777" w:rsidR="00D1328B" w:rsidRDefault="00D1328B" w:rsidP="00CA4445">
      <w:pPr>
        <w:pStyle w:val="Bezproreda"/>
        <w:jc w:val="both"/>
        <w:rPr>
          <w:b/>
          <w:sz w:val="32"/>
          <w:szCs w:val="32"/>
        </w:rPr>
      </w:pPr>
    </w:p>
    <w:p w14:paraId="474A2090" w14:textId="77777777" w:rsidR="00D1328B" w:rsidRDefault="00D1328B" w:rsidP="00CA4445">
      <w:pPr>
        <w:pStyle w:val="Bezproreda"/>
        <w:jc w:val="both"/>
        <w:rPr>
          <w:b/>
          <w:sz w:val="32"/>
          <w:szCs w:val="32"/>
        </w:rPr>
      </w:pPr>
    </w:p>
    <w:p w14:paraId="236E7A5B" w14:textId="77777777" w:rsidR="00D1328B" w:rsidRDefault="00D1328B" w:rsidP="00CA4445">
      <w:pPr>
        <w:pStyle w:val="Bezproreda"/>
        <w:jc w:val="both"/>
        <w:rPr>
          <w:b/>
          <w:sz w:val="32"/>
          <w:szCs w:val="32"/>
        </w:rPr>
      </w:pPr>
    </w:p>
    <w:p w14:paraId="4454D7CC" w14:textId="77777777" w:rsidR="00D1328B" w:rsidRDefault="00D1328B" w:rsidP="00CA4445">
      <w:pPr>
        <w:pStyle w:val="Bezproreda"/>
        <w:jc w:val="both"/>
        <w:rPr>
          <w:b/>
          <w:sz w:val="32"/>
          <w:szCs w:val="32"/>
        </w:rPr>
      </w:pPr>
    </w:p>
    <w:p w14:paraId="1F6D1BBA" w14:textId="77777777" w:rsidR="00D1328B" w:rsidRDefault="00D1328B" w:rsidP="00CA4445">
      <w:pPr>
        <w:pStyle w:val="Bezproreda"/>
        <w:jc w:val="both"/>
        <w:rPr>
          <w:b/>
          <w:sz w:val="32"/>
          <w:szCs w:val="32"/>
        </w:rPr>
      </w:pPr>
    </w:p>
    <w:p w14:paraId="5E342CA6" w14:textId="77777777" w:rsidR="00D1328B" w:rsidRDefault="00D1328B" w:rsidP="00CA4445">
      <w:pPr>
        <w:pStyle w:val="Bezproreda"/>
        <w:jc w:val="both"/>
        <w:rPr>
          <w:b/>
          <w:sz w:val="32"/>
          <w:szCs w:val="32"/>
        </w:rPr>
      </w:pPr>
    </w:p>
    <w:p w14:paraId="3E2739D8" w14:textId="6775B406" w:rsidR="00273B1B" w:rsidRDefault="00273B1B" w:rsidP="00273B1B">
      <w:pPr>
        <w:pStyle w:val="Bezproreda"/>
        <w:jc w:val="center"/>
        <w:rPr>
          <w:b/>
          <w:sz w:val="32"/>
          <w:szCs w:val="32"/>
        </w:rPr>
      </w:pPr>
      <w:r w:rsidRPr="00273B1B">
        <w:rPr>
          <w:noProof/>
        </w:rPr>
        <w:lastRenderedPageBreak/>
        <w:drawing>
          <wp:inline distT="0" distB="0" distL="0" distR="0" wp14:anchorId="1DAD29E6" wp14:editId="5913CB93">
            <wp:extent cx="6545580" cy="2293620"/>
            <wp:effectExtent l="0" t="0" r="7620" b="0"/>
            <wp:docPr id="19952683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5580" cy="2293620"/>
                    </a:xfrm>
                    <a:prstGeom prst="rect">
                      <a:avLst/>
                    </a:prstGeom>
                    <a:noFill/>
                    <a:ln>
                      <a:noFill/>
                    </a:ln>
                  </pic:spPr>
                </pic:pic>
              </a:graphicData>
            </a:graphic>
          </wp:inline>
        </w:drawing>
      </w:r>
    </w:p>
    <w:p w14:paraId="68CECEFC" w14:textId="77777777" w:rsidR="00273B1B" w:rsidRDefault="00273B1B" w:rsidP="00CA4445">
      <w:pPr>
        <w:pStyle w:val="Bezproreda"/>
        <w:jc w:val="both"/>
        <w:rPr>
          <w:b/>
          <w:sz w:val="32"/>
          <w:szCs w:val="32"/>
        </w:rPr>
      </w:pPr>
    </w:p>
    <w:p w14:paraId="2BF75AFB" w14:textId="55FC0AAA" w:rsidR="00273B1B" w:rsidRDefault="00273B1B" w:rsidP="00273B1B">
      <w:pPr>
        <w:pStyle w:val="Bezproreda"/>
        <w:jc w:val="center"/>
        <w:rPr>
          <w:b/>
          <w:sz w:val="32"/>
          <w:szCs w:val="32"/>
        </w:rPr>
      </w:pPr>
      <w:r w:rsidRPr="00273B1B">
        <w:rPr>
          <w:noProof/>
        </w:rPr>
        <w:drawing>
          <wp:inline distT="0" distB="0" distL="0" distR="0" wp14:anchorId="07ACF1E3" wp14:editId="553E66D6">
            <wp:extent cx="6377940" cy="2316480"/>
            <wp:effectExtent l="0" t="0" r="3810" b="7620"/>
            <wp:docPr id="117335481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2316480"/>
                    </a:xfrm>
                    <a:prstGeom prst="rect">
                      <a:avLst/>
                    </a:prstGeom>
                    <a:noFill/>
                    <a:ln>
                      <a:noFill/>
                    </a:ln>
                  </pic:spPr>
                </pic:pic>
              </a:graphicData>
            </a:graphic>
          </wp:inline>
        </w:drawing>
      </w:r>
    </w:p>
    <w:p w14:paraId="35CFD2EF" w14:textId="77777777" w:rsidR="00273B1B" w:rsidRDefault="00273B1B" w:rsidP="00CA4445">
      <w:pPr>
        <w:pStyle w:val="Bezproreda"/>
        <w:jc w:val="both"/>
        <w:rPr>
          <w:b/>
          <w:sz w:val="32"/>
          <w:szCs w:val="32"/>
        </w:rPr>
      </w:pPr>
    </w:p>
    <w:p w14:paraId="4C2C0180" w14:textId="77777777" w:rsidR="00273B1B" w:rsidRDefault="00273B1B" w:rsidP="00CA4445">
      <w:pPr>
        <w:pStyle w:val="Bezproreda"/>
        <w:jc w:val="both"/>
        <w:rPr>
          <w:b/>
          <w:sz w:val="32"/>
          <w:szCs w:val="32"/>
        </w:rPr>
        <w:sectPr w:rsidR="00273B1B" w:rsidSect="004F63E4">
          <w:pgSz w:w="16838" w:h="11906" w:orient="landscape"/>
          <w:pgMar w:top="1080" w:right="1440" w:bottom="1080" w:left="1440" w:header="708" w:footer="708" w:gutter="0"/>
          <w:cols w:space="708"/>
          <w:docGrid w:linePitch="360"/>
        </w:sectPr>
      </w:pPr>
    </w:p>
    <w:tbl>
      <w:tblPr>
        <w:tblW w:w="10160" w:type="dxa"/>
        <w:tblLook w:val="04A0" w:firstRow="1" w:lastRow="0" w:firstColumn="1" w:lastColumn="0" w:noHBand="0" w:noVBand="1"/>
      </w:tblPr>
      <w:tblGrid>
        <w:gridCol w:w="2280"/>
        <w:gridCol w:w="1585"/>
        <w:gridCol w:w="1585"/>
        <w:gridCol w:w="1585"/>
        <w:gridCol w:w="1585"/>
        <w:gridCol w:w="1585"/>
      </w:tblGrid>
      <w:tr w:rsidR="00273B1B" w:rsidRPr="00273B1B" w14:paraId="0AA408E6" w14:textId="77777777" w:rsidTr="00E95C89">
        <w:trPr>
          <w:trHeight w:val="324"/>
        </w:trPr>
        <w:tc>
          <w:tcPr>
            <w:tcW w:w="2280" w:type="dxa"/>
            <w:tcBorders>
              <w:top w:val="single" w:sz="4" w:space="0" w:color="auto"/>
              <w:left w:val="single" w:sz="4" w:space="0" w:color="auto"/>
              <w:bottom w:val="single" w:sz="4" w:space="0" w:color="auto"/>
              <w:right w:val="nil"/>
            </w:tcBorders>
            <w:shd w:val="clear" w:color="auto" w:fill="auto"/>
            <w:noWrap/>
            <w:vAlign w:val="bottom"/>
            <w:hideMark/>
          </w:tcPr>
          <w:p w14:paraId="01A338CD"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r w:rsidRPr="00273B1B">
              <w:rPr>
                <w:rFonts w:ascii="Verdana" w:eastAsia="Times New Roman" w:hAnsi="Verdana" w:cs="Calibri"/>
                <w:color w:val="000000"/>
                <w:sz w:val="18"/>
                <w:szCs w:val="18"/>
                <w:lang w:eastAsia="hr-HR"/>
              </w:rPr>
              <w:lastRenderedPageBreak/>
              <w:t> </w:t>
            </w:r>
          </w:p>
        </w:tc>
        <w:tc>
          <w:tcPr>
            <w:tcW w:w="1585" w:type="dxa"/>
            <w:tcBorders>
              <w:top w:val="single" w:sz="4" w:space="0" w:color="auto"/>
              <w:left w:val="nil"/>
              <w:bottom w:val="single" w:sz="4" w:space="0" w:color="auto"/>
              <w:right w:val="nil"/>
            </w:tcBorders>
            <w:shd w:val="clear" w:color="auto" w:fill="auto"/>
            <w:noWrap/>
            <w:vAlign w:val="bottom"/>
            <w:hideMark/>
          </w:tcPr>
          <w:p w14:paraId="6DC6B1D0"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r w:rsidRPr="00273B1B">
              <w:rPr>
                <w:rFonts w:ascii="Verdana" w:eastAsia="Times New Roman" w:hAnsi="Verdana" w:cs="Calibri"/>
                <w:color w:val="000000"/>
                <w:sz w:val="18"/>
                <w:szCs w:val="18"/>
                <w:lang w:eastAsia="hr-HR"/>
              </w:rPr>
              <w:t> </w:t>
            </w:r>
          </w:p>
        </w:tc>
        <w:tc>
          <w:tcPr>
            <w:tcW w:w="3170" w:type="dxa"/>
            <w:gridSpan w:val="2"/>
            <w:tcBorders>
              <w:top w:val="single" w:sz="4" w:space="0" w:color="auto"/>
              <w:left w:val="nil"/>
              <w:bottom w:val="single" w:sz="4" w:space="0" w:color="auto"/>
              <w:right w:val="nil"/>
            </w:tcBorders>
            <w:shd w:val="clear" w:color="auto" w:fill="auto"/>
            <w:noWrap/>
            <w:vAlign w:val="bottom"/>
            <w:hideMark/>
          </w:tcPr>
          <w:p w14:paraId="7AA0723E" w14:textId="77777777" w:rsidR="00273B1B" w:rsidRPr="00273B1B" w:rsidRDefault="00273B1B" w:rsidP="00273B1B">
            <w:pPr>
              <w:spacing w:after="0" w:line="240" w:lineRule="auto"/>
              <w:ind w:firstLineChars="100" w:firstLine="241"/>
              <w:rPr>
                <w:rFonts w:ascii="Verdana" w:eastAsia="Times New Roman" w:hAnsi="Verdana" w:cs="Calibri"/>
                <w:b/>
                <w:bCs/>
                <w:color w:val="000000"/>
                <w:sz w:val="24"/>
                <w:szCs w:val="24"/>
                <w:lang w:eastAsia="hr-HR"/>
              </w:rPr>
            </w:pPr>
            <w:r w:rsidRPr="00273B1B">
              <w:rPr>
                <w:rFonts w:ascii="Verdana" w:eastAsia="Times New Roman" w:hAnsi="Verdana" w:cs="Calibri"/>
                <w:b/>
                <w:bCs/>
                <w:color w:val="000000"/>
                <w:sz w:val="24"/>
                <w:szCs w:val="24"/>
                <w:lang w:eastAsia="hr-HR"/>
              </w:rPr>
              <w:t>II. POSEBNI DIO</w:t>
            </w:r>
          </w:p>
        </w:tc>
        <w:tc>
          <w:tcPr>
            <w:tcW w:w="1540" w:type="dxa"/>
            <w:tcBorders>
              <w:top w:val="single" w:sz="4" w:space="0" w:color="auto"/>
              <w:left w:val="nil"/>
              <w:bottom w:val="single" w:sz="4" w:space="0" w:color="auto"/>
              <w:right w:val="nil"/>
            </w:tcBorders>
            <w:shd w:val="clear" w:color="auto" w:fill="auto"/>
            <w:noWrap/>
            <w:vAlign w:val="bottom"/>
            <w:hideMark/>
          </w:tcPr>
          <w:p w14:paraId="784BBFAA"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r w:rsidRPr="00273B1B">
              <w:rPr>
                <w:rFonts w:ascii="Verdana" w:eastAsia="Times New Roman" w:hAnsi="Verdana" w:cs="Calibri"/>
                <w:color w:val="000000"/>
                <w:sz w:val="18"/>
                <w:szCs w:val="18"/>
                <w:lang w:eastAsia="hr-HR"/>
              </w:rPr>
              <w:t> </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0D04C270"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r w:rsidRPr="00273B1B">
              <w:rPr>
                <w:rFonts w:ascii="Verdana" w:eastAsia="Times New Roman" w:hAnsi="Verdana" w:cs="Calibri"/>
                <w:color w:val="000000"/>
                <w:sz w:val="18"/>
                <w:szCs w:val="18"/>
                <w:lang w:eastAsia="hr-HR"/>
              </w:rPr>
              <w:t> </w:t>
            </w:r>
          </w:p>
        </w:tc>
      </w:tr>
      <w:tr w:rsidR="00273B1B" w:rsidRPr="00273B1B" w14:paraId="6EA933A0" w14:textId="77777777" w:rsidTr="00E95C89">
        <w:trPr>
          <w:trHeight w:val="228"/>
        </w:trPr>
        <w:tc>
          <w:tcPr>
            <w:tcW w:w="2280" w:type="dxa"/>
            <w:tcBorders>
              <w:top w:val="nil"/>
              <w:left w:val="single" w:sz="4" w:space="0" w:color="auto"/>
              <w:bottom w:val="nil"/>
              <w:right w:val="nil"/>
            </w:tcBorders>
            <w:shd w:val="clear" w:color="auto" w:fill="auto"/>
            <w:noWrap/>
            <w:vAlign w:val="bottom"/>
            <w:hideMark/>
          </w:tcPr>
          <w:p w14:paraId="51F61A99"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r w:rsidRPr="00273B1B">
              <w:rPr>
                <w:rFonts w:ascii="Verdana" w:eastAsia="Times New Roman" w:hAnsi="Verdana" w:cs="Calibri"/>
                <w:color w:val="000000"/>
                <w:sz w:val="18"/>
                <w:szCs w:val="18"/>
                <w:lang w:eastAsia="hr-HR"/>
              </w:rPr>
              <w:t> </w:t>
            </w:r>
          </w:p>
        </w:tc>
        <w:tc>
          <w:tcPr>
            <w:tcW w:w="1585" w:type="dxa"/>
            <w:tcBorders>
              <w:top w:val="nil"/>
              <w:left w:val="nil"/>
              <w:bottom w:val="nil"/>
              <w:right w:val="nil"/>
            </w:tcBorders>
            <w:shd w:val="clear" w:color="auto" w:fill="auto"/>
            <w:noWrap/>
            <w:vAlign w:val="bottom"/>
            <w:hideMark/>
          </w:tcPr>
          <w:p w14:paraId="69673E84"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p>
        </w:tc>
        <w:tc>
          <w:tcPr>
            <w:tcW w:w="1585" w:type="dxa"/>
            <w:tcBorders>
              <w:top w:val="nil"/>
              <w:left w:val="nil"/>
              <w:bottom w:val="nil"/>
              <w:right w:val="nil"/>
            </w:tcBorders>
            <w:shd w:val="clear" w:color="auto" w:fill="auto"/>
            <w:noWrap/>
            <w:vAlign w:val="bottom"/>
            <w:hideMark/>
          </w:tcPr>
          <w:p w14:paraId="38D62D1D" w14:textId="77777777" w:rsidR="00273B1B" w:rsidRPr="00273B1B" w:rsidRDefault="00273B1B" w:rsidP="00273B1B">
            <w:pPr>
              <w:spacing w:after="0" w:line="240" w:lineRule="auto"/>
              <w:ind w:firstLineChars="100" w:firstLine="200"/>
              <w:rPr>
                <w:rFonts w:ascii="Times New Roman" w:eastAsia="Times New Roman" w:hAnsi="Times New Roman" w:cs="Times New Roman"/>
                <w:sz w:val="20"/>
                <w:szCs w:val="20"/>
                <w:lang w:eastAsia="hr-HR"/>
              </w:rPr>
            </w:pPr>
          </w:p>
        </w:tc>
        <w:tc>
          <w:tcPr>
            <w:tcW w:w="1585" w:type="dxa"/>
            <w:tcBorders>
              <w:top w:val="nil"/>
              <w:left w:val="nil"/>
              <w:bottom w:val="nil"/>
              <w:right w:val="nil"/>
            </w:tcBorders>
            <w:shd w:val="clear" w:color="auto" w:fill="auto"/>
            <w:noWrap/>
            <w:vAlign w:val="bottom"/>
            <w:hideMark/>
          </w:tcPr>
          <w:p w14:paraId="0B8D7F3D" w14:textId="77777777" w:rsidR="00273B1B" w:rsidRPr="00273B1B" w:rsidRDefault="00273B1B" w:rsidP="00273B1B">
            <w:pPr>
              <w:spacing w:after="0" w:line="240" w:lineRule="auto"/>
              <w:ind w:firstLineChars="100" w:firstLine="200"/>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4E57087F" w14:textId="77777777" w:rsidR="00273B1B" w:rsidRPr="00273B1B" w:rsidRDefault="00273B1B" w:rsidP="00273B1B">
            <w:pPr>
              <w:spacing w:after="0" w:line="240" w:lineRule="auto"/>
              <w:ind w:firstLineChars="100" w:firstLine="200"/>
              <w:rPr>
                <w:rFonts w:ascii="Times New Roman" w:eastAsia="Times New Roman" w:hAnsi="Times New Roman" w:cs="Times New Roman"/>
                <w:sz w:val="20"/>
                <w:szCs w:val="20"/>
                <w:lang w:eastAsia="hr-HR"/>
              </w:rPr>
            </w:pPr>
          </w:p>
        </w:tc>
        <w:tc>
          <w:tcPr>
            <w:tcW w:w="1585" w:type="dxa"/>
            <w:tcBorders>
              <w:top w:val="nil"/>
              <w:left w:val="nil"/>
              <w:bottom w:val="nil"/>
              <w:right w:val="single" w:sz="4" w:space="0" w:color="auto"/>
            </w:tcBorders>
            <w:shd w:val="clear" w:color="auto" w:fill="auto"/>
            <w:noWrap/>
            <w:vAlign w:val="bottom"/>
            <w:hideMark/>
          </w:tcPr>
          <w:p w14:paraId="7BEDD8F5" w14:textId="77777777" w:rsidR="00273B1B" w:rsidRPr="00273B1B" w:rsidRDefault="00273B1B" w:rsidP="00273B1B">
            <w:pPr>
              <w:spacing w:after="0" w:line="240" w:lineRule="auto"/>
              <w:ind w:firstLineChars="100" w:firstLine="180"/>
              <w:rPr>
                <w:rFonts w:ascii="Verdana" w:eastAsia="Times New Roman" w:hAnsi="Verdana" w:cs="Calibri"/>
                <w:color w:val="000000"/>
                <w:sz w:val="18"/>
                <w:szCs w:val="18"/>
                <w:lang w:eastAsia="hr-HR"/>
              </w:rPr>
            </w:pPr>
            <w:r w:rsidRPr="00273B1B">
              <w:rPr>
                <w:rFonts w:ascii="Verdana" w:eastAsia="Times New Roman" w:hAnsi="Verdana" w:cs="Calibri"/>
                <w:color w:val="000000"/>
                <w:sz w:val="18"/>
                <w:szCs w:val="18"/>
                <w:lang w:eastAsia="hr-HR"/>
              </w:rPr>
              <w:t> </w:t>
            </w:r>
          </w:p>
        </w:tc>
      </w:tr>
      <w:tr w:rsidR="00273B1B" w:rsidRPr="00273B1B" w14:paraId="4C4FE5DA" w14:textId="77777777" w:rsidTr="00E95C89">
        <w:trPr>
          <w:trHeight w:val="228"/>
        </w:trPr>
        <w:tc>
          <w:tcPr>
            <w:tcW w:w="10160" w:type="dxa"/>
            <w:gridSpan w:val="6"/>
            <w:tcBorders>
              <w:top w:val="nil"/>
              <w:left w:val="single" w:sz="4" w:space="0" w:color="auto"/>
              <w:bottom w:val="single" w:sz="4" w:space="0" w:color="auto"/>
              <w:right w:val="single" w:sz="4" w:space="0" w:color="000000"/>
            </w:tcBorders>
            <w:shd w:val="clear" w:color="auto" w:fill="auto"/>
            <w:noWrap/>
            <w:vAlign w:val="bottom"/>
            <w:hideMark/>
          </w:tcPr>
          <w:p w14:paraId="6C2E6E71" w14:textId="77777777" w:rsidR="00273B1B" w:rsidRPr="00273B1B" w:rsidRDefault="00273B1B" w:rsidP="00273B1B">
            <w:pPr>
              <w:spacing w:after="0" w:line="240" w:lineRule="auto"/>
              <w:rPr>
                <w:rFonts w:ascii="Verdana" w:eastAsia="Times New Roman" w:hAnsi="Verdana" w:cs="Calibri"/>
                <w:b/>
                <w:bCs/>
                <w:color w:val="000000"/>
                <w:sz w:val="18"/>
                <w:szCs w:val="18"/>
                <w:lang w:eastAsia="hr-HR"/>
              </w:rPr>
            </w:pPr>
            <w:r w:rsidRPr="00273B1B">
              <w:rPr>
                <w:rFonts w:ascii="Verdana" w:eastAsia="Times New Roman" w:hAnsi="Verdana" w:cs="Calibri"/>
                <w:b/>
                <w:bCs/>
                <w:color w:val="000000"/>
                <w:sz w:val="18"/>
                <w:szCs w:val="18"/>
                <w:lang w:eastAsia="hr-HR"/>
              </w:rPr>
              <w:t>RAZDJEL: 016 Upravni odjel za zdravstvo, socijalnu skrb, civilno društvo i hrvatske branitelje</w:t>
            </w:r>
          </w:p>
        </w:tc>
      </w:tr>
      <w:tr w:rsidR="00273B1B" w:rsidRPr="00273B1B" w14:paraId="7F85B8E7" w14:textId="77777777" w:rsidTr="00E95C89">
        <w:trPr>
          <w:trHeight w:val="240"/>
        </w:trPr>
        <w:tc>
          <w:tcPr>
            <w:tcW w:w="10160" w:type="dxa"/>
            <w:gridSpan w:val="6"/>
            <w:tcBorders>
              <w:top w:val="nil"/>
              <w:left w:val="single" w:sz="4" w:space="0" w:color="auto"/>
              <w:bottom w:val="single" w:sz="8" w:space="0" w:color="000000"/>
              <w:right w:val="single" w:sz="4" w:space="0" w:color="000000"/>
            </w:tcBorders>
            <w:shd w:val="clear" w:color="auto" w:fill="auto"/>
            <w:noWrap/>
            <w:vAlign w:val="bottom"/>
            <w:hideMark/>
          </w:tcPr>
          <w:p w14:paraId="3031BF54" w14:textId="77777777" w:rsidR="00273B1B" w:rsidRPr="00273B1B" w:rsidRDefault="00273B1B" w:rsidP="00273B1B">
            <w:pPr>
              <w:spacing w:after="0" w:line="240" w:lineRule="auto"/>
              <w:rPr>
                <w:rFonts w:ascii="Verdana" w:eastAsia="Times New Roman" w:hAnsi="Verdana" w:cs="Calibri"/>
                <w:b/>
                <w:bCs/>
                <w:color w:val="000000"/>
                <w:sz w:val="18"/>
                <w:szCs w:val="18"/>
                <w:lang w:eastAsia="hr-HR"/>
              </w:rPr>
            </w:pPr>
            <w:r w:rsidRPr="00273B1B">
              <w:rPr>
                <w:rFonts w:ascii="Verdana" w:eastAsia="Times New Roman" w:hAnsi="Verdana" w:cs="Calibri"/>
                <w:b/>
                <w:bCs/>
                <w:color w:val="000000"/>
                <w:sz w:val="18"/>
                <w:szCs w:val="18"/>
                <w:lang w:eastAsia="hr-HR"/>
              </w:rPr>
              <w:t>GLAVA: 01602 Zdravstvena zaštita</w:t>
            </w:r>
          </w:p>
        </w:tc>
      </w:tr>
      <w:tr w:rsidR="00273B1B" w:rsidRPr="00273B1B" w14:paraId="247229AA" w14:textId="77777777" w:rsidTr="00E95C89">
        <w:trPr>
          <w:trHeight w:val="525"/>
        </w:trPr>
        <w:tc>
          <w:tcPr>
            <w:tcW w:w="2280" w:type="dxa"/>
            <w:tcBorders>
              <w:top w:val="nil"/>
              <w:left w:val="single" w:sz="4" w:space="0" w:color="auto"/>
              <w:bottom w:val="single" w:sz="8" w:space="0" w:color="000000"/>
              <w:right w:val="single" w:sz="8" w:space="0" w:color="000000"/>
            </w:tcBorders>
            <w:shd w:val="clear" w:color="auto" w:fill="auto"/>
            <w:vAlign w:val="center"/>
            <w:hideMark/>
          </w:tcPr>
          <w:p w14:paraId="48136962" w14:textId="77777777" w:rsidR="00273B1B" w:rsidRPr="00273B1B" w:rsidRDefault="00273B1B" w:rsidP="00273B1B">
            <w:pPr>
              <w:spacing w:after="0" w:line="240" w:lineRule="auto"/>
              <w:ind w:firstLineChars="100" w:firstLine="201"/>
              <w:jc w:val="center"/>
              <w:rPr>
                <w:rFonts w:ascii="Verdana" w:eastAsia="Times New Roman" w:hAnsi="Verdana" w:cs="Calibri"/>
                <w:b/>
                <w:bCs/>
                <w:color w:val="000000"/>
                <w:sz w:val="20"/>
                <w:szCs w:val="20"/>
                <w:lang w:eastAsia="hr-HR"/>
              </w:rPr>
            </w:pPr>
            <w:r w:rsidRPr="00273B1B">
              <w:rPr>
                <w:rFonts w:ascii="Verdana" w:eastAsia="Times New Roman" w:hAnsi="Verdana" w:cs="Calibri"/>
                <w:b/>
                <w:bCs/>
                <w:color w:val="000000"/>
                <w:sz w:val="20"/>
                <w:szCs w:val="20"/>
                <w:lang w:eastAsia="hr-HR"/>
              </w:rPr>
              <w:t>Naziv/Šifra</w:t>
            </w:r>
          </w:p>
        </w:tc>
        <w:tc>
          <w:tcPr>
            <w:tcW w:w="1585" w:type="dxa"/>
            <w:tcBorders>
              <w:top w:val="nil"/>
              <w:left w:val="nil"/>
              <w:bottom w:val="single" w:sz="8" w:space="0" w:color="000000"/>
              <w:right w:val="single" w:sz="8" w:space="0" w:color="000000"/>
            </w:tcBorders>
            <w:shd w:val="clear" w:color="auto" w:fill="auto"/>
            <w:vAlign w:val="center"/>
            <w:hideMark/>
          </w:tcPr>
          <w:p w14:paraId="2BBEAAFF" w14:textId="77777777" w:rsidR="00273B1B" w:rsidRPr="00273B1B" w:rsidRDefault="00273B1B" w:rsidP="00273B1B">
            <w:pPr>
              <w:spacing w:after="0" w:line="240" w:lineRule="auto"/>
              <w:ind w:firstLineChars="100" w:firstLine="161"/>
              <w:jc w:val="center"/>
              <w:rPr>
                <w:rFonts w:ascii="Verdana" w:eastAsia="Times New Roman" w:hAnsi="Verdana" w:cs="Calibri"/>
                <w:b/>
                <w:bCs/>
                <w:color w:val="000000"/>
                <w:sz w:val="16"/>
                <w:szCs w:val="16"/>
                <w:lang w:eastAsia="hr-HR"/>
              </w:rPr>
            </w:pPr>
            <w:r w:rsidRPr="00273B1B">
              <w:rPr>
                <w:rFonts w:ascii="Verdana" w:eastAsia="Times New Roman" w:hAnsi="Verdana" w:cs="Calibri"/>
                <w:b/>
                <w:bCs/>
                <w:color w:val="000000"/>
                <w:sz w:val="16"/>
                <w:szCs w:val="16"/>
                <w:lang w:eastAsia="hr-HR"/>
              </w:rPr>
              <w:t>Ostvarenje 2023.</w:t>
            </w:r>
          </w:p>
        </w:tc>
        <w:tc>
          <w:tcPr>
            <w:tcW w:w="1585" w:type="dxa"/>
            <w:tcBorders>
              <w:top w:val="nil"/>
              <w:left w:val="nil"/>
              <w:bottom w:val="single" w:sz="8" w:space="0" w:color="000000"/>
              <w:right w:val="single" w:sz="8" w:space="0" w:color="000000"/>
            </w:tcBorders>
            <w:shd w:val="clear" w:color="auto" w:fill="auto"/>
            <w:vAlign w:val="center"/>
            <w:hideMark/>
          </w:tcPr>
          <w:p w14:paraId="4CB2BCAC" w14:textId="77777777" w:rsidR="00273B1B" w:rsidRPr="00273B1B" w:rsidRDefault="00273B1B" w:rsidP="00273B1B">
            <w:pPr>
              <w:spacing w:after="0" w:line="240" w:lineRule="auto"/>
              <w:ind w:firstLineChars="100" w:firstLine="201"/>
              <w:jc w:val="center"/>
              <w:rPr>
                <w:rFonts w:ascii="Verdana" w:eastAsia="Times New Roman" w:hAnsi="Verdana" w:cs="Calibri"/>
                <w:b/>
                <w:bCs/>
                <w:color w:val="000000"/>
                <w:sz w:val="20"/>
                <w:szCs w:val="20"/>
                <w:lang w:eastAsia="hr-HR"/>
              </w:rPr>
            </w:pPr>
            <w:r w:rsidRPr="00273B1B">
              <w:rPr>
                <w:rFonts w:ascii="Verdana" w:eastAsia="Times New Roman" w:hAnsi="Verdana" w:cs="Calibri"/>
                <w:b/>
                <w:bCs/>
                <w:color w:val="000000"/>
                <w:sz w:val="20"/>
                <w:szCs w:val="20"/>
                <w:lang w:eastAsia="hr-HR"/>
              </w:rPr>
              <w:t>Plan 2024.</w:t>
            </w:r>
          </w:p>
        </w:tc>
        <w:tc>
          <w:tcPr>
            <w:tcW w:w="1585" w:type="dxa"/>
            <w:tcBorders>
              <w:top w:val="nil"/>
              <w:left w:val="nil"/>
              <w:bottom w:val="single" w:sz="8" w:space="0" w:color="000000"/>
              <w:right w:val="single" w:sz="8" w:space="0" w:color="000000"/>
            </w:tcBorders>
            <w:shd w:val="clear" w:color="auto" w:fill="auto"/>
            <w:vAlign w:val="center"/>
            <w:hideMark/>
          </w:tcPr>
          <w:p w14:paraId="7FFCE99F" w14:textId="77777777" w:rsidR="00273B1B" w:rsidRPr="00273B1B" w:rsidRDefault="00273B1B" w:rsidP="00273B1B">
            <w:pPr>
              <w:spacing w:after="0" w:line="240" w:lineRule="auto"/>
              <w:ind w:firstLineChars="100" w:firstLine="201"/>
              <w:jc w:val="center"/>
              <w:rPr>
                <w:rFonts w:ascii="Verdana" w:eastAsia="Times New Roman" w:hAnsi="Verdana" w:cs="Calibri"/>
                <w:b/>
                <w:bCs/>
                <w:color w:val="000000"/>
                <w:sz w:val="20"/>
                <w:szCs w:val="20"/>
                <w:lang w:eastAsia="hr-HR"/>
              </w:rPr>
            </w:pPr>
            <w:r w:rsidRPr="00273B1B">
              <w:rPr>
                <w:rFonts w:ascii="Verdana" w:eastAsia="Times New Roman" w:hAnsi="Verdana" w:cs="Calibri"/>
                <w:b/>
                <w:bCs/>
                <w:color w:val="000000"/>
                <w:sz w:val="20"/>
                <w:szCs w:val="20"/>
                <w:lang w:eastAsia="hr-HR"/>
              </w:rPr>
              <w:t>Plan 2025.</w:t>
            </w:r>
          </w:p>
        </w:tc>
        <w:tc>
          <w:tcPr>
            <w:tcW w:w="1540" w:type="dxa"/>
            <w:tcBorders>
              <w:top w:val="nil"/>
              <w:left w:val="nil"/>
              <w:bottom w:val="single" w:sz="8" w:space="0" w:color="000000"/>
              <w:right w:val="single" w:sz="8" w:space="0" w:color="000000"/>
            </w:tcBorders>
            <w:shd w:val="clear" w:color="auto" w:fill="auto"/>
            <w:vAlign w:val="center"/>
            <w:hideMark/>
          </w:tcPr>
          <w:p w14:paraId="249B827B" w14:textId="77777777" w:rsidR="00273B1B" w:rsidRPr="00273B1B" w:rsidRDefault="00273B1B" w:rsidP="00273B1B">
            <w:pPr>
              <w:spacing w:after="0" w:line="240" w:lineRule="auto"/>
              <w:ind w:firstLineChars="100" w:firstLine="161"/>
              <w:jc w:val="center"/>
              <w:rPr>
                <w:rFonts w:ascii="Verdana" w:eastAsia="Times New Roman" w:hAnsi="Verdana" w:cs="Calibri"/>
                <w:b/>
                <w:bCs/>
                <w:color w:val="000000"/>
                <w:sz w:val="16"/>
                <w:szCs w:val="16"/>
                <w:lang w:eastAsia="hr-HR"/>
              </w:rPr>
            </w:pPr>
            <w:r w:rsidRPr="00273B1B">
              <w:rPr>
                <w:rFonts w:ascii="Verdana" w:eastAsia="Times New Roman" w:hAnsi="Verdana" w:cs="Calibri"/>
                <w:b/>
                <w:bCs/>
                <w:color w:val="000000"/>
                <w:sz w:val="16"/>
                <w:szCs w:val="16"/>
                <w:lang w:eastAsia="hr-HR"/>
              </w:rPr>
              <w:t>Projekcija 2026.</w:t>
            </w:r>
          </w:p>
        </w:tc>
        <w:tc>
          <w:tcPr>
            <w:tcW w:w="1585" w:type="dxa"/>
            <w:tcBorders>
              <w:top w:val="nil"/>
              <w:left w:val="nil"/>
              <w:bottom w:val="single" w:sz="8" w:space="0" w:color="000000"/>
              <w:right w:val="single" w:sz="8" w:space="0" w:color="000000"/>
            </w:tcBorders>
            <w:shd w:val="clear" w:color="auto" w:fill="auto"/>
            <w:vAlign w:val="center"/>
            <w:hideMark/>
          </w:tcPr>
          <w:p w14:paraId="7CE97D20" w14:textId="77777777" w:rsidR="00273B1B" w:rsidRPr="00273B1B" w:rsidRDefault="00273B1B" w:rsidP="00273B1B">
            <w:pPr>
              <w:spacing w:after="0" w:line="240" w:lineRule="auto"/>
              <w:ind w:firstLineChars="100" w:firstLine="161"/>
              <w:jc w:val="center"/>
              <w:rPr>
                <w:rFonts w:ascii="Verdana" w:eastAsia="Times New Roman" w:hAnsi="Verdana" w:cs="Calibri"/>
                <w:b/>
                <w:bCs/>
                <w:color w:val="000000"/>
                <w:sz w:val="16"/>
                <w:szCs w:val="16"/>
                <w:lang w:eastAsia="hr-HR"/>
              </w:rPr>
            </w:pPr>
            <w:r w:rsidRPr="00273B1B">
              <w:rPr>
                <w:rFonts w:ascii="Verdana" w:eastAsia="Times New Roman" w:hAnsi="Verdana" w:cs="Calibri"/>
                <w:b/>
                <w:bCs/>
                <w:color w:val="000000"/>
                <w:sz w:val="16"/>
                <w:szCs w:val="16"/>
                <w:lang w:eastAsia="hr-HR"/>
              </w:rPr>
              <w:t>Projekcija 2027.</w:t>
            </w:r>
          </w:p>
        </w:tc>
      </w:tr>
      <w:tr w:rsidR="00273B1B" w:rsidRPr="00273B1B" w14:paraId="39A5C990" w14:textId="77777777" w:rsidTr="00E95C89">
        <w:trPr>
          <w:trHeight w:val="270"/>
        </w:trPr>
        <w:tc>
          <w:tcPr>
            <w:tcW w:w="2280" w:type="dxa"/>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4AB52E1B" w14:textId="77777777" w:rsidR="00273B1B" w:rsidRPr="00273B1B" w:rsidRDefault="00273B1B" w:rsidP="00273B1B">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SVEUKUPNO</w:t>
            </w:r>
          </w:p>
        </w:tc>
        <w:tc>
          <w:tcPr>
            <w:tcW w:w="1585" w:type="dxa"/>
            <w:tcBorders>
              <w:top w:val="single" w:sz="4" w:space="0" w:color="000000"/>
              <w:left w:val="nil"/>
              <w:bottom w:val="single" w:sz="4" w:space="0" w:color="000000"/>
              <w:right w:val="single" w:sz="4" w:space="0" w:color="000000"/>
            </w:tcBorders>
            <w:shd w:val="clear" w:color="000000" w:fill="FFFFFF"/>
            <w:vAlign w:val="bottom"/>
            <w:hideMark/>
          </w:tcPr>
          <w:p w14:paraId="23B6A95D"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5.001.147,70</w:t>
            </w:r>
          </w:p>
        </w:tc>
        <w:tc>
          <w:tcPr>
            <w:tcW w:w="1585" w:type="dxa"/>
            <w:tcBorders>
              <w:top w:val="single" w:sz="4" w:space="0" w:color="000000"/>
              <w:left w:val="nil"/>
              <w:bottom w:val="single" w:sz="4" w:space="0" w:color="000000"/>
              <w:right w:val="single" w:sz="4" w:space="0" w:color="000000"/>
            </w:tcBorders>
            <w:shd w:val="clear" w:color="000000" w:fill="FFFFFF"/>
            <w:vAlign w:val="bottom"/>
            <w:hideMark/>
          </w:tcPr>
          <w:p w14:paraId="318C0950"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9.347.720,00</w:t>
            </w:r>
          </w:p>
        </w:tc>
        <w:tc>
          <w:tcPr>
            <w:tcW w:w="1585" w:type="dxa"/>
            <w:tcBorders>
              <w:top w:val="single" w:sz="4" w:space="0" w:color="000000"/>
              <w:left w:val="nil"/>
              <w:bottom w:val="single" w:sz="4" w:space="0" w:color="000000"/>
              <w:right w:val="single" w:sz="4" w:space="0" w:color="000000"/>
            </w:tcBorders>
            <w:shd w:val="clear" w:color="000000" w:fill="FFFFFF"/>
            <w:vAlign w:val="bottom"/>
            <w:hideMark/>
          </w:tcPr>
          <w:p w14:paraId="644E0233"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14.324.910,00</w:t>
            </w:r>
          </w:p>
        </w:tc>
        <w:tc>
          <w:tcPr>
            <w:tcW w:w="1540" w:type="dxa"/>
            <w:tcBorders>
              <w:top w:val="single" w:sz="4" w:space="0" w:color="000000"/>
              <w:left w:val="nil"/>
              <w:bottom w:val="single" w:sz="4" w:space="0" w:color="000000"/>
              <w:right w:val="single" w:sz="4" w:space="0" w:color="000000"/>
            </w:tcBorders>
            <w:shd w:val="clear" w:color="000000" w:fill="FFFFFF"/>
            <w:vAlign w:val="bottom"/>
            <w:hideMark/>
          </w:tcPr>
          <w:p w14:paraId="1FB74AF3" w14:textId="77777777" w:rsidR="00273B1B" w:rsidRPr="00273B1B" w:rsidRDefault="00273B1B" w:rsidP="00273B1B">
            <w:pPr>
              <w:spacing w:after="0" w:line="240" w:lineRule="auto"/>
              <w:ind w:firstLineChars="100" w:firstLine="161"/>
              <w:jc w:val="right"/>
              <w:rPr>
                <w:rFonts w:ascii="Microsoft Sans Serif" w:eastAsia="Times New Roman" w:hAnsi="Microsoft Sans Serif" w:cs="Microsoft Sans Serif"/>
                <w:b/>
                <w:bCs/>
                <w:color w:val="000000"/>
                <w:sz w:val="16"/>
                <w:szCs w:val="16"/>
                <w:lang w:eastAsia="hr-HR"/>
              </w:rPr>
            </w:pPr>
            <w:r w:rsidRPr="00273B1B">
              <w:rPr>
                <w:rFonts w:ascii="Microsoft Sans Serif" w:eastAsia="Times New Roman" w:hAnsi="Microsoft Sans Serif" w:cs="Microsoft Sans Serif"/>
                <w:b/>
                <w:bCs/>
                <w:color w:val="000000"/>
                <w:sz w:val="16"/>
                <w:szCs w:val="16"/>
                <w:lang w:eastAsia="hr-HR"/>
              </w:rPr>
              <w:t>13.433.080,00</w:t>
            </w:r>
          </w:p>
        </w:tc>
        <w:tc>
          <w:tcPr>
            <w:tcW w:w="1585" w:type="dxa"/>
            <w:tcBorders>
              <w:top w:val="single" w:sz="4" w:space="0" w:color="000000"/>
              <w:left w:val="nil"/>
              <w:bottom w:val="single" w:sz="4" w:space="0" w:color="000000"/>
              <w:right w:val="single" w:sz="4" w:space="0" w:color="000000"/>
            </w:tcBorders>
            <w:shd w:val="clear" w:color="000000" w:fill="FFFFFF"/>
            <w:vAlign w:val="bottom"/>
            <w:hideMark/>
          </w:tcPr>
          <w:p w14:paraId="55C31FBF"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7.453.440,00</w:t>
            </w:r>
          </w:p>
        </w:tc>
      </w:tr>
      <w:tr w:rsidR="00273B1B" w:rsidRPr="00273B1B" w14:paraId="5184C08D" w14:textId="77777777" w:rsidTr="00E95C89">
        <w:trPr>
          <w:trHeight w:val="40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83277B9" w14:textId="34189D97" w:rsidR="00273B1B" w:rsidRPr="00E95C89"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Izvor</w:t>
            </w:r>
            <w:r w:rsidR="008342A7">
              <w:rPr>
                <w:rFonts w:ascii="Microsoft Sans Serif" w:eastAsia="Times New Roman" w:hAnsi="Microsoft Sans Serif" w:cs="Microsoft Sans Serif"/>
                <w:color w:val="000000"/>
                <w:sz w:val="15"/>
                <w:szCs w:val="15"/>
                <w:lang w:eastAsia="hr-HR"/>
              </w:rPr>
              <w:t xml:space="preserve"> </w:t>
            </w:r>
            <w:r w:rsidRPr="00E95C89">
              <w:rPr>
                <w:rFonts w:ascii="Microsoft Sans Serif" w:eastAsia="Times New Roman" w:hAnsi="Microsoft Sans Serif" w:cs="Microsoft Sans Serif"/>
                <w:color w:val="000000"/>
                <w:sz w:val="15"/>
                <w:szCs w:val="15"/>
                <w:lang w:eastAsia="hr-HR"/>
              </w:rPr>
              <w:t>1</w:t>
            </w:r>
            <w:r w:rsidR="008342A7">
              <w:rPr>
                <w:rFonts w:ascii="Microsoft Sans Serif" w:eastAsia="Times New Roman" w:hAnsi="Microsoft Sans Serif" w:cs="Microsoft Sans Serif"/>
                <w:color w:val="000000"/>
                <w:sz w:val="15"/>
                <w:szCs w:val="15"/>
                <w:lang w:eastAsia="hr-HR"/>
              </w:rPr>
              <w:t>:</w:t>
            </w:r>
            <w:r w:rsidRPr="00E95C89">
              <w:rPr>
                <w:rFonts w:ascii="Microsoft Sans Serif" w:eastAsia="Times New Roman" w:hAnsi="Microsoft Sans Serif" w:cs="Microsoft Sans Serif"/>
                <w:color w:val="000000"/>
                <w:sz w:val="15"/>
                <w:szCs w:val="15"/>
                <w:lang w:eastAsia="hr-HR"/>
              </w:rPr>
              <w:t xml:space="preserve"> Opći prihodi i primici</w:t>
            </w:r>
          </w:p>
        </w:tc>
        <w:tc>
          <w:tcPr>
            <w:tcW w:w="1585" w:type="dxa"/>
            <w:tcBorders>
              <w:top w:val="nil"/>
              <w:left w:val="nil"/>
              <w:bottom w:val="single" w:sz="4" w:space="0" w:color="000000"/>
              <w:right w:val="single" w:sz="4" w:space="0" w:color="000000"/>
            </w:tcBorders>
            <w:shd w:val="clear" w:color="000000" w:fill="FFFFFF"/>
            <w:vAlign w:val="bottom"/>
            <w:hideMark/>
          </w:tcPr>
          <w:p w14:paraId="3327C8F4"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854FCD4"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955.000,00</w:t>
            </w:r>
          </w:p>
        </w:tc>
        <w:tc>
          <w:tcPr>
            <w:tcW w:w="1585" w:type="dxa"/>
            <w:tcBorders>
              <w:top w:val="nil"/>
              <w:left w:val="nil"/>
              <w:bottom w:val="single" w:sz="4" w:space="0" w:color="000000"/>
              <w:right w:val="single" w:sz="4" w:space="0" w:color="000000"/>
            </w:tcBorders>
            <w:shd w:val="clear" w:color="000000" w:fill="FFFFFF"/>
            <w:vAlign w:val="bottom"/>
            <w:hideMark/>
          </w:tcPr>
          <w:p w14:paraId="0F740FBC"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670.000,00</w:t>
            </w:r>
          </w:p>
        </w:tc>
        <w:tc>
          <w:tcPr>
            <w:tcW w:w="1540" w:type="dxa"/>
            <w:tcBorders>
              <w:top w:val="nil"/>
              <w:left w:val="nil"/>
              <w:bottom w:val="single" w:sz="4" w:space="0" w:color="000000"/>
              <w:right w:val="single" w:sz="4" w:space="0" w:color="000000"/>
            </w:tcBorders>
            <w:shd w:val="clear" w:color="000000" w:fill="FFFFFF"/>
            <w:vAlign w:val="bottom"/>
            <w:hideMark/>
          </w:tcPr>
          <w:p w14:paraId="728C540B" w14:textId="4FE7E23E" w:rsidR="00273B1B" w:rsidRPr="00E95C89" w:rsidRDefault="005071A4" w:rsidP="00273B1B">
            <w:pPr>
              <w:spacing w:after="0" w:line="240" w:lineRule="auto"/>
              <w:ind w:firstLineChars="100" w:firstLine="150"/>
              <w:jc w:val="right"/>
              <w:rPr>
                <w:rFonts w:ascii="Microsoft Sans Serif" w:eastAsia="Times New Roman" w:hAnsi="Microsoft Sans Serif" w:cs="Microsoft Sans Serif"/>
                <w:color w:val="000000"/>
                <w:sz w:val="16"/>
                <w:szCs w:val="16"/>
                <w:lang w:eastAsia="hr-HR"/>
              </w:rPr>
            </w:pPr>
            <w:r>
              <w:rPr>
                <w:rFonts w:ascii="Microsoft Sans Serif" w:eastAsia="Times New Roman" w:hAnsi="Microsoft Sans Serif" w:cs="Microsoft Sans Serif"/>
                <w:color w:val="000000"/>
                <w:sz w:val="15"/>
                <w:szCs w:val="15"/>
                <w:lang w:eastAsia="hr-HR"/>
              </w:rPr>
              <w:t>4.000.0</w:t>
            </w:r>
            <w:r w:rsidRPr="00E95C89">
              <w:rPr>
                <w:rFonts w:ascii="Microsoft Sans Serif" w:eastAsia="Times New Roman" w:hAnsi="Microsoft Sans Serif" w:cs="Microsoft Sans Serif"/>
                <w:color w:val="000000"/>
                <w:sz w:val="15"/>
                <w:szCs w:val="15"/>
                <w:lang w:eastAsia="hr-HR"/>
              </w:rPr>
              <w:t>00,00</w:t>
            </w:r>
          </w:p>
        </w:tc>
        <w:tc>
          <w:tcPr>
            <w:tcW w:w="1585" w:type="dxa"/>
            <w:tcBorders>
              <w:top w:val="nil"/>
              <w:left w:val="nil"/>
              <w:bottom w:val="single" w:sz="4" w:space="0" w:color="000000"/>
              <w:right w:val="single" w:sz="4" w:space="0" w:color="000000"/>
            </w:tcBorders>
            <w:shd w:val="clear" w:color="000000" w:fill="FFFFFF"/>
            <w:vAlign w:val="bottom"/>
            <w:hideMark/>
          </w:tcPr>
          <w:p w14:paraId="0C812568"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330.000,00</w:t>
            </w:r>
          </w:p>
        </w:tc>
      </w:tr>
      <w:tr w:rsidR="00273B1B" w:rsidRPr="00273B1B" w14:paraId="42D3839B" w14:textId="77777777" w:rsidTr="00E95C89">
        <w:trPr>
          <w:trHeight w:val="25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57F41DB" w14:textId="2F6270E4" w:rsidR="00273B1B" w:rsidRPr="00E95C89"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Izvor 3: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6E0E4EFD"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2.581.052,32</w:t>
            </w:r>
          </w:p>
        </w:tc>
        <w:tc>
          <w:tcPr>
            <w:tcW w:w="1585" w:type="dxa"/>
            <w:tcBorders>
              <w:top w:val="nil"/>
              <w:left w:val="nil"/>
              <w:bottom w:val="single" w:sz="4" w:space="0" w:color="000000"/>
              <w:right w:val="single" w:sz="4" w:space="0" w:color="000000"/>
            </w:tcBorders>
            <w:shd w:val="clear" w:color="000000" w:fill="FFFFFF"/>
            <w:vAlign w:val="bottom"/>
            <w:hideMark/>
          </w:tcPr>
          <w:p w14:paraId="35F93759"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3.005.732,00</w:t>
            </w:r>
          </w:p>
        </w:tc>
        <w:tc>
          <w:tcPr>
            <w:tcW w:w="1585" w:type="dxa"/>
            <w:tcBorders>
              <w:top w:val="nil"/>
              <w:left w:val="nil"/>
              <w:bottom w:val="single" w:sz="4" w:space="0" w:color="000000"/>
              <w:right w:val="single" w:sz="4" w:space="0" w:color="000000"/>
            </w:tcBorders>
            <w:shd w:val="clear" w:color="000000" w:fill="FFFFFF"/>
            <w:vAlign w:val="bottom"/>
            <w:hideMark/>
          </w:tcPr>
          <w:p w14:paraId="34CD197D"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4.816.700,00</w:t>
            </w:r>
          </w:p>
        </w:tc>
        <w:tc>
          <w:tcPr>
            <w:tcW w:w="1540" w:type="dxa"/>
            <w:tcBorders>
              <w:top w:val="nil"/>
              <w:left w:val="nil"/>
              <w:bottom w:val="single" w:sz="4" w:space="0" w:color="000000"/>
              <w:right w:val="single" w:sz="4" w:space="0" w:color="000000"/>
            </w:tcBorders>
            <w:shd w:val="clear" w:color="000000" w:fill="FFFFFF"/>
            <w:vAlign w:val="bottom"/>
            <w:hideMark/>
          </w:tcPr>
          <w:p w14:paraId="3B57A72D"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3.493.810,00</w:t>
            </w:r>
          </w:p>
        </w:tc>
        <w:tc>
          <w:tcPr>
            <w:tcW w:w="1585" w:type="dxa"/>
            <w:tcBorders>
              <w:top w:val="nil"/>
              <w:left w:val="nil"/>
              <w:bottom w:val="single" w:sz="4" w:space="0" w:color="000000"/>
              <w:right w:val="single" w:sz="4" w:space="0" w:color="000000"/>
            </w:tcBorders>
            <w:shd w:val="clear" w:color="000000" w:fill="FFFFFF"/>
            <w:vAlign w:val="bottom"/>
            <w:hideMark/>
          </w:tcPr>
          <w:p w14:paraId="2CB5503A"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3.069.700,00</w:t>
            </w:r>
          </w:p>
        </w:tc>
      </w:tr>
      <w:tr w:rsidR="00273B1B" w:rsidRPr="00273B1B" w14:paraId="009CE3B8" w14:textId="77777777" w:rsidTr="00E95C89">
        <w:trPr>
          <w:trHeight w:val="40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74007B9" w14:textId="77777777" w:rsidR="00273B1B" w:rsidRPr="00E95C89"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Izvor 4: Prihodi za posebne namjene</w:t>
            </w:r>
          </w:p>
        </w:tc>
        <w:tc>
          <w:tcPr>
            <w:tcW w:w="1585" w:type="dxa"/>
            <w:tcBorders>
              <w:top w:val="nil"/>
              <w:left w:val="nil"/>
              <w:bottom w:val="single" w:sz="4" w:space="0" w:color="000000"/>
              <w:right w:val="single" w:sz="4" w:space="0" w:color="000000"/>
            </w:tcBorders>
            <w:shd w:val="clear" w:color="000000" w:fill="FFFFFF"/>
            <w:vAlign w:val="bottom"/>
            <w:hideMark/>
          </w:tcPr>
          <w:p w14:paraId="1E7538CC"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2.155.220,69</w:t>
            </w:r>
          </w:p>
        </w:tc>
        <w:tc>
          <w:tcPr>
            <w:tcW w:w="1585" w:type="dxa"/>
            <w:tcBorders>
              <w:top w:val="nil"/>
              <w:left w:val="nil"/>
              <w:bottom w:val="single" w:sz="4" w:space="0" w:color="000000"/>
              <w:right w:val="single" w:sz="4" w:space="0" w:color="000000"/>
            </w:tcBorders>
            <w:shd w:val="clear" w:color="000000" w:fill="FFFFFF"/>
            <w:vAlign w:val="bottom"/>
            <w:hideMark/>
          </w:tcPr>
          <w:p w14:paraId="1210B5DD"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5.099.268,00</w:t>
            </w:r>
          </w:p>
        </w:tc>
        <w:tc>
          <w:tcPr>
            <w:tcW w:w="1585" w:type="dxa"/>
            <w:tcBorders>
              <w:top w:val="nil"/>
              <w:left w:val="nil"/>
              <w:bottom w:val="single" w:sz="4" w:space="0" w:color="000000"/>
              <w:right w:val="single" w:sz="4" w:space="0" w:color="000000"/>
            </w:tcBorders>
            <w:shd w:val="clear" w:color="000000" w:fill="FFFFFF"/>
            <w:vAlign w:val="bottom"/>
            <w:hideMark/>
          </w:tcPr>
          <w:p w14:paraId="261DAB44"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6.108.210,00</w:t>
            </w:r>
          </w:p>
        </w:tc>
        <w:tc>
          <w:tcPr>
            <w:tcW w:w="1540" w:type="dxa"/>
            <w:tcBorders>
              <w:top w:val="nil"/>
              <w:left w:val="nil"/>
              <w:bottom w:val="single" w:sz="4" w:space="0" w:color="000000"/>
              <w:right w:val="single" w:sz="4" w:space="0" w:color="000000"/>
            </w:tcBorders>
            <w:shd w:val="clear" w:color="000000" w:fill="FFFFFF"/>
            <w:vAlign w:val="bottom"/>
            <w:hideMark/>
          </w:tcPr>
          <w:p w14:paraId="5B400A39"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5.709.270,00</w:t>
            </w:r>
          </w:p>
        </w:tc>
        <w:tc>
          <w:tcPr>
            <w:tcW w:w="1585" w:type="dxa"/>
            <w:tcBorders>
              <w:top w:val="nil"/>
              <w:left w:val="nil"/>
              <w:bottom w:val="single" w:sz="4" w:space="0" w:color="000000"/>
              <w:right w:val="single" w:sz="4" w:space="0" w:color="000000"/>
            </w:tcBorders>
            <w:shd w:val="clear" w:color="000000" w:fill="FFFFFF"/>
            <w:vAlign w:val="bottom"/>
            <w:hideMark/>
          </w:tcPr>
          <w:p w14:paraId="42D5013A"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3.823.740,00</w:t>
            </w:r>
          </w:p>
        </w:tc>
      </w:tr>
      <w:tr w:rsidR="00273B1B" w:rsidRPr="00273B1B" w14:paraId="2E4F8C4C" w14:textId="77777777" w:rsidTr="00E95C89">
        <w:trPr>
          <w:trHeight w:val="25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59E7632" w14:textId="77777777" w:rsidR="00273B1B" w:rsidRPr="00E95C89"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Izvor 5: Pomoći</w:t>
            </w:r>
          </w:p>
        </w:tc>
        <w:tc>
          <w:tcPr>
            <w:tcW w:w="1585" w:type="dxa"/>
            <w:tcBorders>
              <w:top w:val="nil"/>
              <w:left w:val="nil"/>
              <w:bottom w:val="single" w:sz="4" w:space="0" w:color="000000"/>
              <w:right w:val="single" w:sz="4" w:space="0" w:color="000000"/>
            </w:tcBorders>
            <w:shd w:val="clear" w:color="000000" w:fill="FFFFFF"/>
            <w:vAlign w:val="bottom"/>
            <w:hideMark/>
          </w:tcPr>
          <w:p w14:paraId="5B294D3B"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262.214,69</w:t>
            </w:r>
          </w:p>
        </w:tc>
        <w:tc>
          <w:tcPr>
            <w:tcW w:w="1585" w:type="dxa"/>
            <w:tcBorders>
              <w:top w:val="nil"/>
              <w:left w:val="nil"/>
              <w:bottom w:val="single" w:sz="4" w:space="0" w:color="000000"/>
              <w:right w:val="single" w:sz="4" w:space="0" w:color="000000"/>
            </w:tcBorders>
            <w:shd w:val="clear" w:color="000000" w:fill="FFFFFF"/>
            <w:vAlign w:val="bottom"/>
            <w:hideMark/>
          </w:tcPr>
          <w:p w14:paraId="5A84AE05"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287.720,00</w:t>
            </w:r>
          </w:p>
        </w:tc>
        <w:tc>
          <w:tcPr>
            <w:tcW w:w="1585" w:type="dxa"/>
            <w:tcBorders>
              <w:top w:val="nil"/>
              <w:left w:val="nil"/>
              <w:bottom w:val="single" w:sz="4" w:space="0" w:color="000000"/>
              <w:right w:val="single" w:sz="4" w:space="0" w:color="000000"/>
            </w:tcBorders>
            <w:shd w:val="clear" w:color="000000" w:fill="FFFFFF"/>
            <w:vAlign w:val="bottom"/>
            <w:hideMark/>
          </w:tcPr>
          <w:p w14:paraId="2F14CAA3"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230.000,00</w:t>
            </w:r>
          </w:p>
        </w:tc>
        <w:tc>
          <w:tcPr>
            <w:tcW w:w="1540" w:type="dxa"/>
            <w:tcBorders>
              <w:top w:val="nil"/>
              <w:left w:val="nil"/>
              <w:bottom w:val="single" w:sz="4" w:space="0" w:color="000000"/>
              <w:right w:val="single" w:sz="4" w:space="0" w:color="000000"/>
            </w:tcBorders>
            <w:shd w:val="clear" w:color="000000" w:fill="FFFFFF"/>
            <w:vAlign w:val="bottom"/>
            <w:hideMark/>
          </w:tcPr>
          <w:p w14:paraId="4BAE9A5E" w14:textId="77777777" w:rsidR="00273B1B" w:rsidRPr="00E95C89"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E95C89">
              <w:rPr>
                <w:rFonts w:ascii="Microsoft Sans Serif" w:eastAsia="Times New Roman" w:hAnsi="Microsoft Sans Serif" w:cs="Microsoft Sans Serif"/>
                <w:color w:val="000000"/>
                <w:sz w:val="16"/>
                <w:szCs w:val="16"/>
                <w:lang w:eastAsia="hr-HR"/>
              </w:rPr>
              <w:t>230.000,00</w:t>
            </w:r>
          </w:p>
        </w:tc>
        <w:tc>
          <w:tcPr>
            <w:tcW w:w="1585" w:type="dxa"/>
            <w:tcBorders>
              <w:top w:val="nil"/>
              <w:left w:val="nil"/>
              <w:bottom w:val="single" w:sz="4" w:space="0" w:color="000000"/>
              <w:right w:val="single" w:sz="4" w:space="0" w:color="000000"/>
            </w:tcBorders>
            <w:shd w:val="clear" w:color="000000" w:fill="FFFFFF"/>
            <w:vAlign w:val="bottom"/>
            <w:hideMark/>
          </w:tcPr>
          <w:p w14:paraId="0464E91C"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230.000,00</w:t>
            </w:r>
          </w:p>
        </w:tc>
      </w:tr>
      <w:tr w:rsidR="00273B1B" w:rsidRPr="00273B1B" w14:paraId="087E284F"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796D149" w14:textId="6E9195CB" w:rsidR="00273B1B" w:rsidRPr="00E95C89"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Izvor 6: Donacije</w:t>
            </w:r>
          </w:p>
        </w:tc>
        <w:tc>
          <w:tcPr>
            <w:tcW w:w="1585" w:type="dxa"/>
            <w:tcBorders>
              <w:top w:val="nil"/>
              <w:left w:val="nil"/>
              <w:bottom w:val="single" w:sz="4" w:space="0" w:color="000000"/>
              <w:right w:val="single" w:sz="4" w:space="0" w:color="000000"/>
            </w:tcBorders>
            <w:shd w:val="clear" w:color="000000" w:fill="FFFFFF"/>
            <w:vAlign w:val="bottom"/>
            <w:hideMark/>
          </w:tcPr>
          <w:p w14:paraId="5FE7B350"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2.660,00</w:t>
            </w:r>
          </w:p>
        </w:tc>
        <w:tc>
          <w:tcPr>
            <w:tcW w:w="1585" w:type="dxa"/>
            <w:tcBorders>
              <w:top w:val="nil"/>
              <w:left w:val="nil"/>
              <w:bottom w:val="single" w:sz="4" w:space="0" w:color="000000"/>
              <w:right w:val="single" w:sz="4" w:space="0" w:color="000000"/>
            </w:tcBorders>
            <w:shd w:val="clear" w:color="000000" w:fill="FFFFFF"/>
            <w:vAlign w:val="bottom"/>
            <w:hideMark/>
          </w:tcPr>
          <w:p w14:paraId="56D6DD14"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BEC1A04"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BAEC572" w14:textId="77777777" w:rsidR="00273B1B" w:rsidRPr="00E95C89"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E95C89">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AD996E1"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r>
      <w:tr w:rsidR="00273B1B" w:rsidRPr="00273B1B" w14:paraId="78AFEDB4"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09A6102" w14:textId="77777777" w:rsidR="00273B1B" w:rsidRPr="00E95C89"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Izvor 8: Namjenski primici od zaduživanja</w:t>
            </w:r>
          </w:p>
        </w:tc>
        <w:tc>
          <w:tcPr>
            <w:tcW w:w="1585" w:type="dxa"/>
            <w:tcBorders>
              <w:top w:val="nil"/>
              <w:left w:val="nil"/>
              <w:bottom w:val="single" w:sz="4" w:space="0" w:color="000000"/>
              <w:right w:val="single" w:sz="4" w:space="0" w:color="000000"/>
            </w:tcBorders>
            <w:shd w:val="clear" w:color="000000" w:fill="FFFFFF"/>
            <w:vAlign w:val="bottom"/>
            <w:hideMark/>
          </w:tcPr>
          <w:p w14:paraId="5D884990"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07B1039"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C2A3EAA"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2.500.000,00</w:t>
            </w:r>
          </w:p>
        </w:tc>
        <w:tc>
          <w:tcPr>
            <w:tcW w:w="1540" w:type="dxa"/>
            <w:tcBorders>
              <w:top w:val="nil"/>
              <w:left w:val="nil"/>
              <w:bottom w:val="single" w:sz="4" w:space="0" w:color="000000"/>
              <w:right w:val="single" w:sz="4" w:space="0" w:color="000000"/>
            </w:tcBorders>
            <w:shd w:val="clear" w:color="000000" w:fill="FFFFFF"/>
            <w:vAlign w:val="bottom"/>
            <w:hideMark/>
          </w:tcPr>
          <w:p w14:paraId="1BB2BF13" w14:textId="77777777" w:rsidR="00273B1B" w:rsidRPr="00E95C89"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E95C89">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3590209" w14:textId="77777777" w:rsidR="00273B1B" w:rsidRPr="00E95C89"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E95C89">
              <w:rPr>
                <w:rFonts w:ascii="Microsoft Sans Serif" w:eastAsia="Times New Roman" w:hAnsi="Microsoft Sans Serif" w:cs="Microsoft Sans Serif"/>
                <w:color w:val="000000"/>
                <w:sz w:val="15"/>
                <w:szCs w:val="15"/>
                <w:lang w:eastAsia="hr-HR"/>
              </w:rPr>
              <w:t>0,00</w:t>
            </w:r>
          </w:p>
        </w:tc>
      </w:tr>
      <w:tr w:rsidR="00273B1B" w:rsidRPr="00273B1B" w14:paraId="18260A40" w14:textId="77777777" w:rsidTr="00E95C89">
        <w:trPr>
          <w:trHeight w:val="75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3D781ED" w14:textId="77777777" w:rsidR="00273B1B" w:rsidRPr="00273B1B" w:rsidRDefault="00273B1B" w:rsidP="00273B1B">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Program: 1140 PROGRAMI EUROPSKIH POSLOVA</w:t>
            </w:r>
          </w:p>
        </w:tc>
        <w:tc>
          <w:tcPr>
            <w:tcW w:w="1585" w:type="dxa"/>
            <w:tcBorders>
              <w:top w:val="nil"/>
              <w:left w:val="nil"/>
              <w:bottom w:val="single" w:sz="4" w:space="0" w:color="000000"/>
              <w:right w:val="single" w:sz="4" w:space="0" w:color="000000"/>
            </w:tcBorders>
            <w:shd w:val="clear" w:color="000000" w:fill="FFFFFF"/>
            <w:vAlign w:val="bottom"/>
            <w:hideMark/>
          </w:tcPr>
          <w:p w14:paraId="0DA05085"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45.846,93</w:t>
            </w:r>
          </w:p>
        </w:tc>
        <w:tc>
          <w:tcPr>
            <w:tcW w:w="1585" w:type="dxa"/>
            <w:tcBorders>
              <w:top w:val="nil"/>
              <w:left w:val="nil"/>
              <w:bottom w:val="single" w:sz="4" w:space="0" w:color="000000"/>
              <w:right w:val="single" w:sz="4" w:space="0" w:color="000000"/>
            </w:tcBorders>
            <w:shd w:val="clear" w:color="000000" w:fill="FFFFFF"/>
            <w:vAlign w:val="bottom"/>
            <w:hideMark/>
          </w:tcPr>
          <w:p w14:paraId="5A3DB59D"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167.720,00</w:t>
            </w:r>
          </w:p>
        </w:tc>
        <w:tc>
          <w:tcPr>
            <w:tcW w:w="1585" w:type="dxa"/>
            <w:tcBorders>
              <w:top w:val="nil"/>
              <w:left w:val="nil"/>
              <w:bottom w:val="single" w:sz="4" w:space="0" w:color="000000"/>
              <w:right w:val="single" w:sz="4" w:space="0" w:color="000000"/>
            </w:tcBorders>
            <w:shd w:val="clear" w:color="000000" w:fill="FFFFFF"/>
            <w:vAlign w:val="bottom"/>
            <w:hideMark/>
          </w:tcPr>
          <w:p w14:paraId="0C6D23D3"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80.000,00</w:t>
            </w:r>
          </w:p>
        </w:tc>
        <w:tc>
          <w:tcPr>
            <w:tcW w:w="1540" w:type="dxa"/>
            <w:tcBorders>
              <w:top w:val="nil"/>
              <w:left w:val="nil"/>
              <w:bottom w:val="single" w:sz="4" w:space="0" w:color="000000"/>
              <w:right w:val="single" w:sz="4" w:space="0" w:color="000000"/>
            </w:tcBorders>
            <w:shd w:val="clear" w:color="000000" w:fill="FFFFFF"/>
            <w:vAlign w:val="bottom"/>
            <w:hideMark/>
          </w:tcPr>
          <w:p w14:paraId="52041CAF" w14:textId="69D2E85A" w:rsidR="00273B1B" w:rsidRPr="00273B1B" w:rsidRDefault="00A93097" w:rsidP="00273B1B">
            <w:pPr>
              <w:spacing w:after="0" w:line="240" w:lineRule="auto"/>
              <w:ind w:firstLineChars="100" w:firstLine="151"/>
              <w:jc w:val="right"/>
              <w:rPr>
                <w:rFonts w:ascii="Microsoft Sans Serif" w:eastAsia="Times New Roman" w:hAnsi="Microsoft Sans Serif" w:cs="Microsoft Sans Serif"/>
                <w:b/>
                <w:bCs/>
                <w:color w:val="000000"/>
                <w:sz w:val="16"/>
                <w:szCs w:val="16"/>
                <w:lang w:eastAsia="hr-HR"/>
              </w:rPr>
            </w:pPr>
            <w:r w:rsidRPr="00273B1B">
              <w:rPr>
                <w:rFonts w:ascii="Microsoft Sans Serif" w:eastAsia="Times New Roman" w:hAnsi="Microsoft Sans Serif" w:cs="Microsoft Sans Serif"/>
                <w:b/>
                <w:bCs/>
                <w:color w:val="000000"/>
                <w:sz w:val="15"/>
                <w:szCs w:val="15"/>
                <w:lang w:eastAsia="hr-HR"/>
              </w:rPr>
              <w:t>80.000,00</w:t>
            </w:r>
          </w:p>
        </w:tc>
        <w:tc>
          <w:tcPr>
            <w:tcW w:w="1585" w:type="dxa"/>
            <w:tcBorders>
              <w:top w:val="nil"/>
              <w:left w:val="nil"/>
              <w:bottom w:val="single" w:sz="4" w:space="0" w:color="000000"/>
              <w:right w:val="single" w:sz="4" w:space="0" w:color="000000"/>
            </w:tcBorders>
            <w:shd w:val="clear" w:color="000000" w:fill="FFFFFF"/>
            <w:vAlign w:val="bottom"/>
            <w:hideMark/>
          </w:tcPr>
          <w:p w14:paraId="02CD46E9"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80.000,00</w:t>
            </w:r>
          </w:p>
        </w:tc>
      </w:tr>
      <w:tr w:rsidR="00273B1B" w:rsidRPr="00273B1B" w14:paraId="17671627" w14:textId="77777777" w:rsidTr="00066883">
        <w:trPr>
          <w:trHeight w:val="1530"/>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0663F62C"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T114051 CARDIAB PROTECT - Prevencija kroničnih nezaraznih bolesti usvajanjem zdravog životnog stila</w:t>
            </w:r>
          </w:p>
        </w:tc>
        <w:tc>
          <w:tcPr>
            <w:tcW w:w="1585" w:type="dxa"/>
            <w:tcBorders>
              <w:top w:val="nil"/>
              <w:left w:val="nil"/>
              <w:bottom w:val="single" w:sz="4" w:space="0" w:color="000000"/>
              <w:right w:val="single" w:sz="4" w:space="0" w:color="000000"/>
            </w:tcBorders>
            <w:shd w:val="clear" w:color="000000" w:fill="ADD8E6"/>
            <w:vAlign w:val="bottom"/>
            <w:hideMark/>
          </w:tcPr>
          <w:p w14:paraId="43E7B3F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45.846,93</w:t>
            </w:r>
          </w:p>
        </w:tc>
        <w:tc>
          <w:tcPr>
            <w:tcW w:w="1585" w:type="dxa"/>
            <w:tcBorders>
              <w:top w:val="nil"/>
              <w:left w:val="nil"/>
              <w:bottom w:val="single" w:sz="4" w:space="0" w:color="000000"/>
              <w:right w:val="single" w:sz="4" w:space="0" w:color="000000"/>
            </w:tcBorders>
            <w:shd w:val="clear" w:color="000000" w:fill="ADD8E6"/>
            <w:vAlign w:val="bottom"/>
            <w:hideMark/>
          </w:tcPr>
          <w:p w14:paraId="2AEF536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3A60A13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tcPr>
          <w:p w14:paraId="2815974B" w14:textId="280FBDA2" w:rsidR="00273B1B" w:rsidRPr="00273B1B" w:rsidRDefault="00066883" w:rsidP="00273B1B">
            <w:pPr>
              <w:spacing w:after="0" w:line="240" w:lineRule="auto"/>
              <w:ind w:firstLineChars="100" w:firstLine="201"/>
              <w:jc w:val="right"/>
              <w:rPr>
                <w:rFonts w:ascii="Microsoft Sans Serif" w:eastAsia="Times New Roman" w:hAnsi="Microsoft Sans Serif" w:cs="Microsoft Sans Serif"/>
                <w:b/>
                <w:bCs/>
                <w:color w:val="000000"/>
                <w:sz w:val="16"/>
                <w:szCs w:val="16"/>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5F59E9B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4E00AE7" w14:textId="77777777" w:rsidTr="00066883">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8C98A64"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51 Pomoći EU</w:t>
            </w:r>
          </w:p>
        </w:tc>
        <w:tc>
          <w:tcPr>
            <w:tcW w:w="1585" w:type="dxa"/>
            <w:tcBorders>
              <w:top w:val="nil"/>
              <w:left w:val="nil"/>
              <w:bottom w:val="single" w:sz="4" w:space="0" w:color="000000"/>
              <w:right w:val="single" w:sz="4" w:space="0" w:color="000000"/>
            </w:tcBorders>
            <w:shd w:val="clear" w:color="000000" w:fill="FFFFFF"/>
            <w:vAlign w:val="bottom"/>
            <w:hideMark/>
          </w:tcPr>
          <w:p w14:paraId="16CF0F53"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35.998,05</w:t>
            </w:r>
          </w:p>
        </w:tc>
        <w:tc>
          <w:tcPr>
            <w:tcW w:w="1585" w:type="dxa"/>
            <w:tcBorders>
              <w:top w:val="nil"/>
              <w:left w:val="nil"/>
              <w:bottom w:val="single" w:sz="4" w:space="0" w:color="000000"/>
              <w:right w:val="single" w:sz="4" w:space="0" w:color="000000"/>
            </w:tcBorders>
            <w:shd w:val="clear" w:color="000000" w:fill="FFFFFF"/>
            <w:vAlign w:val="bottom"/>
            <w:hideMark/>
          </w:tcPr>
          <w:p w14:paraId="208B9355"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59FF5DA"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tcPr>
          <w:p w14:paraId="04A77B19" w14:textId="089F7ECD" w:rsidR="00273B1B" w:rsidRPr="00273B1B" w:rsidRDefault="00066883" w:rsidP="00273B1B">
            <w:pPr>
              <w:spacing w:after="0" w:line="240" w:lineRule="auto"/>
              <w:ind w:firstLineChars="100" w:firstLine="150"/>
              <w:jc w:val="right"/>
              <w:rPr>
                <w:rFonts w:ascii="Microsoft Sans Serif" w:eastAsia="Times New Roman" w:hAnsi="Microsoft Sans Serif" w:cs="Microsoft Sans Serif"/>
                <w:color w:val="000000"/>
                <w:sz w:val="16"/>
                <w:szCs w:val="16"/>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82A2BD3"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53150779"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20F242C"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29EB875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35.998,05</w:t>
            </w:r>
          </w:p>
        </w:tc>
        <w:tc>
          <w:tcPr>
            <w:tcW w:w="1585" w:type="dxa"/>
            <w:tcBorders>
              <w:top w:val="nil"/>
              <w:left w:val="nil"/>
              <w:bottom w:val="single" w:sz="4" w:space="0" w:color="000000"/>
              <w:right w:val="single" w:sz="4" w:space="0" w:color="000000"/>
            </w:tcBorders>
            <w:shd w:val="clear" w:color="000000" w:fill="FFFFFF"/>
            <w:vAlign w:val="bottom"/>
            <w:hideMark/>
          </w:tcPr>
          <w:p w14:paraId="4BB33EB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67AAC5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B32F4C7" w14:textId="6ED7947E" w:rsidR="00273B1B" w:rsidRPr="00273B1B" w:rsidRDefault="00066883" w:rsidP="00273B1B">
            <w:pPr>
              <w:spacing w:after="0" w:line="240" w:lineRule="auto"/>
              <w:ind w:firstLineChars="100" w:firstLine="201"/>
              <w:jc w:val="right"/>
              <w:rPr>
                <w:rFonts w:ascii="Microsoft Sans Serif" w:eastAsia="Times New Roman" w:hAnsi="Microsoft Sans Serif" w:cs="Microsoft Sans Serif"/>
                <w:b/>
                <w:bCs/>
                <w:color w:val="000000"/>
                <w:sz w:val="16"/>
                <w:szCs w:val="16"/>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CE5485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68052C3" w14:textId="77777777" w:rsidTr="00066883">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8CC8CF0"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0A47C72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10.676,29</w:t>
            </w:r>
          </w:p>
        </w:tc>
        <w:tc>
          <w:tcPr>
            <w:tcW w:w="1585" w:type="dxa"/>
            <w:tcBorders>
              <w:top w:val="nil"/>
              <w:left w:val="nil"/>
              <w:bottom w:val="single" w:sz="4" w:space="0" w:color="000000"/>
              <w:right w:val="single" w:sz="4" w:space="0" w:color="000000"/>
            </w:tcBorders>
            <w:shd w:val="clear" w:color="000000" w:fill="FFFFFF"/>
            <w:vAlign w:val="bottom"/>
            <w:hideMark/>
          </w:tcPr>
          <w:p w14:paraId="7EB0EA1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410EE3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tcPr>
          <w:p w14:paraId="788F6BA6" w14:textId="7ADCFDFD" w:rsidR="00273B1B" w:rsidRPr="00273B1B" w:rsidRDefault="00066883" w:rsidP="00273B1B">
            <w:pPr>
              <w:spacing w:after="0" w:line="240" w:lineRule="auto"/>
              <w:ind w:firstLineChars="100" w:firstLine="201"/>
              <w:jc w:val="right"/>
              <w:rPr>
                <w:rFonts w:ascii="Microsoft Sans Serif" w:eastAsia="Times New Roman" w:hAnsi="Microsoft Sans Serif" w:cs="Microsoft Sans Serif"/>
                <w:b/>
                <w:bCs/>
                <w:color w:val="000000"/>
                <w:sz w:val="16"/>
                <w:szCs w:val="16"/>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121BDE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758EB29" w14:textId="77777777" w:rsidTr="00066883">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3F3F3FC"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30E3C8D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25.321,76</w:t>
            </w:r>
          </w:p>
        </w:tc>
        <w:tc>
          <w:tcPr>
            <w:tcW w:w="1585" w:type="dxa"/>
            <w:tcBorders>
              <w:top w:val="nil"/>
              <w:left w:val="nil"/>
              <w:bottom w:val="single" w:sz="4" w:space="0" w:color="000000"/>
              <w:right w:val="single" w:sz="4" w:space="0" w:color="000000"/>
            </w:tcBorders>
            <w:shd w:val="clear" w:color="000000" w:fill="FFFFFF"/>
            <w:vAlign w:val="bottom"/>
            <w:hideMark/>
          </w:tcPr>
          <w:p w14:paraId="2D9BAB3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804BDD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tcPr>
          <w:p w14:paraId="78F3BEEA" w14:textId="46FDC7BC" w:rsidR="00273B1B" w:rsidRPr="00273B1B" w:rsidRDefault="00066883" w:rsidP="00273B1B">
            <w:pPr>
              <w:spacing w:after="0" w:line="240" w:lineRule="auto"/>
              <w:ind w:firstLineChars="100" w:firstLine="201"/>
              <w:jc w:val="right"/>
              <w:rPr>
                <w:rFonts w:ascii="Microsoft Sans Serif" w:eastAsia="Times New Roman" w:hAnsi="Microsoft Sans Serif" w:cs="Microsoft Sans Serif"/>
                <w:b/>
                <w:bCs/>
                <w:color w:val="000000"/>
                <w:sz w:val="16"/>
                <w:szCs w:val="16"/>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9F000B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B9D0EB3" w14:textId="77777777" w:rsidTr="00066883">
        <w:trPr>
          <w:trHeight w:val="27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9426CF2"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52 Ostale pomoći</w:t>
            </w:r>
          </w:p>
        </w:tc>
        <w:tc>
          <w:tcPr>
            <w:tcW w:w="1585" w:type="dxa"/>
            <w:tcBorders>
              <w:top w:val="nil"/>
              <w:left w:val="nil"/>
              <w:bottom w:val="single" w:sz="4" w:space="0" w:color="000000"/>
              <w:right w:val="single" w:sz="4" w:space="0" w:color="000000"/>
            </w:tcBorders>
            <w:shd w:val="clear" w:color="000000" w:fill="FFFFFF"/>
            <w:vAlign w:val="bottom"/>
            <w:hideMark/>
          </w:tcPr>
          <w:p w14:paraId="445A4CB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9.848,88</w:t>
            </w:r>
          </w:p>
        </w:tc>
        <w:tc>
          <w:tcPr>
            <w:tcW w:w="1585" w:type="dxa"/>
            <w:tcBorders>
              <w:top w:val="nil"/>
              <w:left w:val="nil"/>
              <w:bottom w:val="single" w:sz="4" w:space="0" w:color="000000"/>
              <w:right w:val="single" w:sz="4" w:space="0" w:color="000000"/>
            </w:tcBorders>
            <w:shd w:val="clear" w:color="000000" w:fill="FFFFFF"/>
            <w:vAlign w:val="bottom"/>
            <w:hideMark/>
          </w:tcPr>
          <w:p w14:paraId="573DE949"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D2B896E"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tcPr>
          <w:p w14:paraId="0A444118" w14:textId="4E40D544" w:rsidR="00273B1B" w:rsidRPr="00273B1B" w:rsidRDefault="00066883" w:rsidP="00273B1B">
            <w:pPr>
              <w:spacing w:after="0" w:line="240" w:lineRule="auto"/>
              <w:ind w:firstLineChars="100" w:firstLine="150"/>
              <w:jc w:val="right"/>
              <w:rPr>
                <w:rFonts w:ascii="Microsoft Sans Serif" w:eastAsia="Times New Roman" w:hAnsi="Microsoft Sans Serif" w:cs="Microsoft Sans Serif"/>
                <w:color w:val="000000"/>
                <w:sz w:val="16"/>
                <w:szCs w:val="16"/>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781DA35"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4178959D" w14:textId="77777777" w:rsidTr="00066883">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349D526"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2282F0C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9.848,88</w:t>
            </w:r>
          </w:p>
        </w:tc>
        <w:tc>
          <w:tcPr>
            <w:tcW w:w="1585" w:type="dxa"/>
            <w:tcBorders>
              <w:top w:val="nil"/>
              <w:left w:val="nil"/>
              <w:bottom w:val="single" w:sz="4" w:space="0" w:color="000000"/>
              <w:right w:val="single" w:sz="4" w:space="0" w:color="000000"/>
            </w:tcBorders>
            <w:shd w:val="clear" w:color="000000" w:fill="FFFFFF"/>
            <w:vAlign w:val="bottom"/>
            <w:hideMark/>
          </w:tcPr>
          <w:p w14:paraId="145B608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091EB6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tcPr>
          <w:p w14:paraId="4900FDFA" w14:textId="10E45616" w:rsidR="00273B1B" w:rsidRPr="00273B1B" w:rsidRDefault="00066883" w:rsidP="00273B1B">
            <w:pPr>
              <w:spacing w:after="0" w:line="240" w:lineRule="auto"/>
              <w:ind w:firstLineChars="100" w:firstLine="201"/>
              <w:jc w:val="right"/>
              <w:rPr>
                <w:rFonts w:ascii="Microsoft Sans Serif" w:eastAsia="Times New Roman" w:hAnsi="Microsoft Sans Serif" w:cs="Microsoft Sans Serif"/>
                <w:b/>
                <w:bCs/>
                <w:color w:val="000000"/>
                <w:sz w:val="16"/>
                <w:szCs w:val="16"/>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61C29B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1A800D2E" w14:textId="77777777" w:rsidTr="00066883">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A107CDB"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7592A8B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9.848,88</w:t>
            </w:r>
          </w:p>
        </w:tc>
        <w:tc>
          <w:tcPr>
            <w:tcW w:w="1585" w:type="dxa"/>
            <w:tcBorders>
              <w:top w:val="nil"/>
              <w:left w:val="nil"/>
              <w:bottom w:val="single" w:sz="4" w:space="0" w:color="000000"/>
              <w:right w:val="single" w:sz="4" w:space="0" w:color="000000"/>
            </w:tcBorders>
            <w:shd w:val="clear" w:color="000000" w:fill="FFFFFF"/>
            <w:vAlign w:val="bottom"/>
            <w:hideMark/>
          </w:tcPr>
          <w:p w14:paraId="165F2F1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C9DC78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tcPr>
          <w:p w14:paraId="2BFCD898" w14:textId="6AE36D59" w:rsidR="00273B1B" w:rsidRPr="00273B1B" w:rsidRDefault="00066883" w:rsidP="00273B1B">
            <w:pPr>
              <w:spacing w:after="0" w:line="240" w:lineRule="auto"/>
              <w:ind w:firstLineChars="100" w:firstLine="201"/>
              <w:jc w:val="right"/>
              <w:rPr>
                <w:rFonts w:ascii="Microsoft Sans Serif" w:eastAsia="Times New Roman" w:hAnsi="Microsoft Sans Serif" w:cs="Microsoft Sans Serif"/>
                <w:b/>
                <w:bCs/>
                <w:color w:val="000000"/>
                <w:sz w:val="16"/>
                <w:szCs w:val="16"/>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E0E026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3AFF7CA" w14:textId="77777777" w:rsidTr="00E95C89">
        <w:trPr>
          <w:trHeight w:val="1140"/>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3D8661AC"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T114061 Specijalizacijom do kvalitetnije zdravstvene usluge</w:t>
            </w:r>
          </w:p>
        </w:tc>
        <w:tc>
          <w:tcPr>
            <w:tcW w:w="1585" w:type="dxa"/>
            <w:tcBorders>
              <w:top w:val="nil"/>
              <w:left w:val="nil"/>
              <w:bottom w:val="single" w:sz="4" w:space="0" w:color="000000"/>
              <w:right w:val="single" w:sz="4" w:space="0" w:color="000000"/>
            </w:tcBorders>
            <w:shd w:val="clear" w:color="000000" w:fill="ADD8E6"/>
            <w:vAlign w:val="bottom"/>
            <w:hideMark/>
          </w:tcPr>
          <w:p w14:paraId="675DD3A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158DBB8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167.720,00</w:t>
            </w:r>
          </w:p>
        </w:tc>
        <w:tc>
          <w:tcPr>
            <w:tcW w:w="1585" w:type="dxa"/>
            <w:tcBorders>
              <w:top w:val="nil"/>
              <w:left w:val="nil"/>
              <w:bottom w:val="single" w:sz="4" w:space="0" w:color="000000"/>
              <w:right w:val="single" w:sz="4" w:space="0" w:color="000000"/>
            </w:tcBorders>
            <w:shd w:val="clear" w:color="000000" w:fill="ADD8E6"/>
            <w:vAlign w:val="bottom"/>
            <w:hideMark/>
          </w:tcPr>
          <w:p w14:paraId="795F3E2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80.000,00</w:t>
            </w:r>
          </w:p>
        </w:tc>
        <w:tc>
          <w:tcPr>
            <w:tcW w:w="1540" w:type="dxa"/>
            <w:tcBorders>
              <w:top w:val="nil"/>
              <w:left w:val="nil"/>
              <w:bottom w:val="single" w:sz="4" w:space="0" w:color="000000"/>
              <w:right w:val="single" w:sz="4" w:space="0" w:color="000000"/>
            </w:tcBorders>
            <w:shd w:val="clear" w:color="000000" w:fill="ADD8E6"/>
            <w:vAlign w:val="bottom"/>
            <w:hideMark/>
          </w:tcPr>
          <w:p w14:paraId="55DFFC10" w14:textId="77777777" w:rsidR="00273B1B" w:rsidRPr="00066883"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066883">
              <w:rPr>
                <w:rFonts w:ascii="Arial" w:eastAsia="Times New Roman" w:hAnsi="Arial" w:cs="Arial"/>
                <w:b/>
                <w:bCs/>
                <w:color w:val="000000"/>
                <w:sz w:val="20"/>
                <w:szCs w:val="20"/>
                <w:lang w:eastAsia="hr-HR"/>
              </w:rPr>
              <w:t>80.000,00</w:t>
            </w:r>
          </w:p>
        </w:tc>
        <w:tc>
          <w:tcPr>
            <w:tcW w:w="1585" w:type="dxa"/>
            <w:tcBorders>
              <w:top w:val="nil"/>
              <w:left w:val="nil"/>
              <w:bottom w:val="single" w:sz="4" w:space="0" w:color="000000"/>
              <w:right w:val="single" w:sz="4" w:space="0" w:color="000000"/>
            </w:tcBorders>
            <w:shd w:val="clear" w:color="000000" w:fill="ADD8E6"/>
            <w:vAlign w:val="bottom"/>
            <w:hideMark/>
          </w:tcPr>
          <w:p w14:paraId="0CD5DDF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80.000,00</w:t>
            </w:r>
          </w:p>
        </w:tc>
      </w:tr>
      <w:tr w:rsidR="00273B1B" w:rsidRPr="00273B1B" w14:paraId="263B1754"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10C1AB52"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51 Pomoći EU</w:t>
            </w:r>
          </w:p>
        </w:tc>
        <w:tc>
          <w:tcPr>
            <w:tcW w:w="1585" w:type="dxa"/>
            <w:tcBorders>
              <w:top w:val="nil"/>
              <w:left w:val="nil"/>
              <w:bottom w:val="single" w:sz="4" w:space="0" w:color="000000"/>
              <w:right w:val="single" w:sz="4" w:space="0" w:color="000000"/>
            </w:tcBorders>
            <w:shd w:val="clear" w:color="000000" w:fill="FFFFFF"/>
            <w:vAlign w:val="bottom"/>
            <w:hideMark/>
          </w:tcPr>
          <w:p w14:paraId="70D61F5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17D091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167.720,00</w:t>
            </w:r>
          </w:p>
        </w:tc>
        <w:tc>
          <w:tcPr>
            <w:tcW w:w="1585" w:type="dxa"/>
            <w:tcBorders>
              <w:top w:val="nil"/>
              <w:left w:val="nil"/>
              <w:bottom w:val="single" w:sz="4" w:space="0" w:color="000000"/>
              <w:right w:val="single" w:sz="4" w:space="0" w:color="000000"/>
            </w:tcBorders>
            <w:shd w:val="clear" w:color="000000" w:fill="FFFFFF"/>
            <w:vAlign w:val="bottom"/>
            <w:hideMark/>
          </w:tcPr>
          <w:p w14:paraId="14D1E7D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80.000,00</w:t>
            </w:r>
          </w:p>
        </w:tc>
        <w:tc>
          <w:tcPr>
            <w:tcW w:w="1540" w:type="dxa"/>
            <w:tcBorders>
              <w:top w:val="nil"/>
              <w:left w:val="nil"/>
              <w:bottom w:val="single" w:sz="4" w:space="0" w:color="000000"/>
              <w:right w:val="single" w:sz="4" w:space="0" w:color="000000"/>
            </w:tcBorders>
            <w:shd w:val="clear" w:color="000000" w:fill="FFFFFF"/>
            <w:vAlign w:val="bottom"/>
            <w:hideMark/>
          </w:tcPr>
          <w:p w14:paraId="53B8A11D" w14:textId="2398E9D2" w:rsidR="00273B1B" w:rsidRPr="00066883" w:rsidRDefault="00066883" w:rsidP="00273B1B">
            <w:pPr>
              <w:spacing w:after="0" w:line="240" w:lineRule="auto"/>
              <w:ind w:firstLineChars="100" w:firstLine="150"/>
              <w:jc w:val="right"/>
              <w:rPr>
                <w:rFonts w:ascii="Arial" w:eastAsia="Times New Roman" w:hAnsi="Arial" w:cs="Arial"/>
                <w:color w:val="000000"/>
                <w:sz w:val="20"/>
                <w:szCs w:val="20"/>
                <w:lang w:eastAsia="hr-HR"/>
              </w:rPr>
            </w:pPr>
            <w:r w:rsidRPr="00273B1B">
              <w:rPr>
                <w:rFonts w:ascii="Microsoft Sans Serif" w:eastAsia="Times New Roman" w:hAnsi="Microsoft Sans Serif" w:cs="Microsoft Sans Serif"/>
                <w:color w:val="000000"/>
                <w:sz w:val="15"/>
                <w:szCs w:val="15"/>
                <w:lang w:eastAsia="hr-HR"/>
              </w:rPr>
              <w:t>80.000,00</w:t>
            </w:r>
          </w:p>
        </w:tc>
        <w:tc>
          <w:tcPr>
            <w:tcW w:w="1585" w:type="dxa"/>
            <w:tcBorders>
              <w:top w:val="nil"/>
              <w:left w:val="nil"/>
              <w:bottom w:val="single" w:sz="4" w:space="0" w:color="000000"/>
              <w:right w:val="single" w:sz="4" w:space="0" w:color="000000"/>
            </w:tcBorders>
            <w:shd w:val="clear" w:color="000000" w:fill="FFFFFF"/>
            <w:vAlign w:val="bottom"/>
            <w:hideMark/>
          </w:tcPr>
          <w:p w14:paraId="6D09A63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80.000,00</w:t>
            </w:r>
          </w:p>
        </w:tc>
      </w:tr>
      <w:tr w:rsidR="00273B1B" w:rsidRPr="00273B1B" w14:paraId="55EFD2A8" w14:textId="77777777" w:rsidTr="00E95C89">
        <w:trPr>
          <w:trHeight w:val="54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3FAA897"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02226FB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E25790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167.720,00</w:t>
            </w:r>
          </w:p>
        </w:tc>
        <w:tc>
          <w:tcPr>
            <w:tcW w:w="1585" w:type="dxa"/>
            <w:tcBorders>
              <w:top w:val="nil"/>
              <w:left w:val="nil"/>
              <w:bottom w:val="single" w:sz="4" w:space="0" w:color="000000"/>
              <w:right w:val="single" w:sz="4" w:space="0" w:color="000000"/>
            </w:tcBorders>
            <w:shd w:val="clear" w:color="000000" w:fill="FFFFFF"/>
            <w:vAlign w:val="bottom"/>
            <w:hideMark/>
          </w:tcPr>
          <w:p w14:paraId="7EA1EE4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80.000,00</w:t>
            </w:r>
          </w:p>
        </w:tc>
        <w:tc>
          <w:tcPr>
            <w:tcW w:w="1540" w:type="dxa"/>
            <w:tcBorders>
              <w:top w:val="nil"/>
              <w:left w:val="nil"/>
              <w:bottom w:val="single" w:sz="4" w:space="0" w:color="000000"/>
              <w:right w:val="single" w:sz="4" w:space="0" w:color="000000"/>
            </w:tcBorders>
            <w:shd w:val="clear" w:color="000000" w:fill="FFFFFF"/>
            <w:vAlign w:val="bottom"/>
            <w:hideMark/>
          </w:tcPr>
          <w:p w14:paraId="253FACDB" w14:textId="77777777" w:rsidR="00273B1B" w:rsidRPr="00066883"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066883">
              <w:rPr>
                <w:rFonts w:ascii="Arial" w:eastAsia="Times New Roman" w:hAnsi="Arial" w:cs="Arial"/>
                <w:b/>
                <w:bCs/>
                <w:color w:val="000000"/>
                <w:sz w:val="20"/>
                <w:szCs w:val="20"/>
                <w:lang w:eastAsia="hr-HR"/>
              </w:rPr>
              <w:t>80.000,00</w:t>
            </w:r>
          </w:p>
        </w:tc>
        <w:tc>
          <w:tcPr>
            <w:tcW w:w="1585" w:type="dxa"/>
            <w:tcBorders>
              <w:top w:val="nil"/>
              <w:left w:val="nil"/>
              <w:bottom w:val="single" w:sz="4" w:space="0" w:color="000000"/>
              <w:right w:val="single" w:sz="4" w:space="0" w:color="000000"/>
            </w:tcBorders>
            <w:shd w:val="clear" w:color="000000" w:fill="FFFFFF"/>
            <w:vAlign w:val="bottom"/>
            <w:hideMark/>
          </w:tcPr>
          <w:p w14:paraId="16D71FE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80.000,00</w:t>
            </w:r>
          </w:p>
        </w:tc>
      </w:tr>
      <w:tr w:rsidR="00273B1B" w:rsidRPr="00273B1B" w14:paraId="3951AB92"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C716CE4"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566B5C5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FC1621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153.300,00</w:t>
            </w:r>
          </w:p>
        </w:tc>
        <w:tc>
          <w:tcPr>
            <w:tcW w:w="1585" w:type="dxa"/>
            <w:tcBorders>
              <w:top w:val="nil"/>
              <w:left w:val="nil"/>
              <w:bottom w:val="single" w:sz="4" w:space="0" w:color="000000"/>
              <w:right w:val="single" w:sz="4" w:space="0" w:color="000000"/>
            </w:tcBorders>
            <w:shd w:val="clear" w:color="000000" w:fill="FFFFFF"/>
            <w:vAlign w:val="bottom"/>
            <w:hideMark/>
          </w:tcPr>
          <w:p w14:paraId="68DC33C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68.070,00</w:t>
            </w:r>
          </w:p>
        </w:tc>
        <w:tc>
          <w:tcPr>
            <w:tcW w:w="1540" w:type="dxa"/>
            <w:tcBorders>
              <w:top w:val="nil"/>
              <w:left w:val="nil"/>
              <w:bottom w:val="single" w:sz="4" w:space="0" w:color="000000"/>
              <w:right w:val="single" w:sz="4" w:space="0" w:color="000000"/>
            </w:tcBorders>
            <w:shd w:val="clear" w:color="000000" w:fill="FFFFFF"/>
            <w:vAlign w:val="bottom"/>
            <w:hideMark/>
          </w:tcPr>
          <w:p w14:paraId="62BBB1E9" w14:textId="77777777" w:rsidR="00273B1B" w:rsidRPr="00066883"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066883">
              <w:rPr>
                <w:rFonts w:ascii="Arial" w:eastAsia="Times New Roman" w:hAnsi="Arial" w:cs="Arial"/>
                <w:b/>
                <w:bCs/>
                <w:color w:val="000000"/>
                <w:sz w:val="20"/>
                <w:szCs w:val="20"/>
                <w:lang w:eastAsia="hr-HR"/>
              </w:rPr>
              <w:t>68.070,00</w:t>
            </w:r>
          </w:p>
        </w:tc>
        <w:tc>
          <w:tcPr>
            <w:tcW w:w="1585" w:type="dxa"/>
            <w:tcBorders>
              <w:top w:val="nil"/>
              <w:left w:val="nil"/>
              <w:bottom w:val="single" w:sz="4" w:space="0" w:color="000000"/>
              <w:right w:val="single" w:sz="4" w:space="0" w:color="000000"/>
            </w:tcBorders>
            <w:shd w:val="clear" w:color="000000" w:fill="FFFFFF"/>
            <w:vAlign w:val="bottom"/>
            <w:hideMark/>
          </w:tcPr>
          <w:p w14:paraId="55A5163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68.070,00</w:t>
            </w:r>
          </w:p>
        </w:tc>
      </w:tr>
      <w:tr w:rsidR="00273B1B" w:rsidRPr="00273B1B" w14:paraId="47CC6EED"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D2FE259"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010B2FC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535792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14.420,00</w:t>
            </w:r>
          </w:p>
        </w:tc>
        <w:tc>
          <w:tcPr>
            <w:tcW w:w="1585" w:type="dxa"/>
            <w:tcBorders>
              <w:top w:val="nil"/>
              <w:left w:val="nil"/>
              <w:bottom w:val="single" w:sz="4" w:space="0" w:color="000000"/>
              <w:right w:val="single" w:sz="4" w:space="0" w:color="000000"/>
            </w:tcBorders>
            <w:shd w:val="clear" w:color="000000" w:fill="FFFFFF"/>
            <w:vAlign w:val="bottom"/>
            <w:hideMark/>
          </w:tcPr>
          <w:p w14:paraId="0F76ABE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11.930,00</w:t>
            </w:r>
          </w:p>
        </w:tc>
        <w:tc>
          <w:tcPr>
            <w:tcW w:w="1540" w:type="dxa"/>
            <w:tcBorders>
              <w:top w:val="nil"/>
              <w:left w:val="nil"/>
              <w:bottom w:val="single" w:sz="4" w:space="0" w:color="000000"/>
              <w:right w:val="single" w:sz="4" w:space="0" w:color="000000"/>
            </w:tcBorders>
            <w:shd w:val="clear" w:color="000000" w:fill="FFFFFF"/>
            <w:vAlign w:val="bottom"/>
            <w:hideMark/>
          </w:tcPr>
          <w:p w14:paraId="56ADD296" w14:textId="77777777" w:rsidR="00273B1B" w:rsidRPr="00066883"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066883">
              <w:rPr>
                <w:rFonts w:ascii="Arial" w:eastAsia="Times New Roman" w:hAnsi="Arial" w:cs="Arial"/>
                <w:b/>
                <w:bCs/>
                <w:color w:val="000000"/>
                <w:sz w:val="20"/>
                <w:szCs w:val="20"/>
                <w:lang w:eastAsia="hr-HR"/>
              </w:rPr>
              <w:t>11.930,00</w:t>
            </w:r>
          </w:p>
        </w:tc>
        <w:tc>
          <w:tcPr>
            <w:tcW w:w="1585" w:type="dxa"/>
            <w:tcBorders>
              <w:top w:val="nil"/>
              <w:left w:val="nil"/>
              <w:bottom w:val="single" w:sz="4" w:space="0" w:color="000000"/>
              <w:right w:val="single" w:sz="4" w:space="0" w:color="000000"/>
            </w:tcBorders>
            <w:shd w:val="clear" w:color="000000" w:fill="FFFFFF"/>
            <w:vAlign w:val="bottom"/>
            <w:hideMark/>
          </w:tcPr>
          <w:p w14:paraId="6574AAE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11.930,00</w:t>
            </w:r>
          </w:p>
        </w:tc>
      </w:tr>
      <w:tr w:rsidR="00273B1B" w:rsidRPr="00273B1B" w14:paraId="4ED741A1" w14:textId="77777777" w:rsidTr="00E95C89">
        <w:trPr>
          <w:trHeight w:val="10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8C8573D" w14:textId="77777777" w:rsidR="00273B1B" w:rsidRPr="00273B1B" w:rsidRDefault="00273B1B" w:rsidP="00273B1B">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Program: 1280 PROGRAMI U ZDRAVSTVU - ZAKONSKA OBVEZA</w:t>
            </w:r>
          </w:p>
        </w:tc>
        <w:tc>
          <w:tcPr>
            <w:tcW w:w="1585" w:type="dxa"/>
            <w:tcBorders>
              <w:top w:val="nil"/>
              <w:left w:val="nil"/>
              <w:bottom w:val="single" w:sz="4" w:space="0" w:color="000000"/>
              <w:right w:val="single" w:sz="4" w:space="0" w:color="000000"/>
            </w:tcBorders>
            <w:shd w:val="clear" w:color="000000" w:fill="FFFFFF"/>
            <w:vAlign w:val="bottom"/>
            <w:hideMark/>
          </w:tcPr>
          <w:p w14:paraId="08C76A2C"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58.026,90</w:t>
            </w:r>
          </w:p>
        </w:tc>
        <w:tc>
          <w:tcPr>
            <w:tcW w:w="1585" w:type="dxa"/>
            <w:tcBorders>
              <w:top w:val="nil"/>
              <w:left w:val="nil"/>
              <w:bottom w:val="single" w:sz="4" w:space="0" w:color="000000"/>
              <w:right w:val="single" w:sz="4" w:space="0" w:color="000000"/>
            </w:tcBorders>
            <w:shd w:val="clear" w:color="000000" w:fill="FFFFFF"/>
            <w:vAlign w:val="bottom"/>
            <w:hideMark/>
          </w:tcPr>
          <w:p w14:paraId="6540D780"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78.668,00</w:t>
            </w:r>
          </w:p>
        </w:tc>
        <w:tc>
          <w:tcPr>
            <w:tcW w:w="1585" w:type="dxa"/>
            <w:tcBorders>
              <w:top w:val="nil"/>
              <w:left w:val="nil"/>
              <w:bottom w:val="single" w:sz="4" w:space="0" w:color="000000"/>
              <w:right w:val="single" w:sz="4" w:space="0" w:color="000000"/>
            </w:tcBorders>
            <w:shd w:val="clear" w:color="000000" w:fill="FFFFFF"/>
            <w:vAlign w:val="bottom"/>
            <w:hideMark/>
          </w:tcPr>
          <w:p w14:paraId="03982837"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F4B69DE" w14:textId="4B4498A8" w:rsidR="00273B1B" w:rsidRPr="00273B1B" w:rsidRDefault="004924CC" w:rsidP="00273B1B">
            <w:pPr>
              <w:spacing w:after="0" w:line="240" w:lineRule="auto"/>
              <w:ind w:firstLineChars="100" w:firstLine="151"/>
              <w:jc w:val="right"/>
              <w:rPr>
                <w:rFonts w:ascii="Microsoft Sans Serif" w:eastAsia="Times New Roman" w:hAnsi="Microsoft Sans Serif" w:cs="Microsoft Sans Serif"/>
                <w:b/>
                <w:bCs/>
                <w:color w:val="000000"/>
                <w:sz w:val="16"/>
                <w:szCs w:val="16"/>
                <w:lang w:eastAsia="hr-HR"/>
              </w:rPr>
            </w:pPr>
            <w:r w:rsidRPr="00273B1B">
              <w:rPr>
                <w:rFonts w:ascii="Microsoft Sans Serif" w:eastAsia="Times New Roman" w:hAnsi="Microsoft Sans Serif" w:cs="Microsoft Sans Serif"/>
                <w:b/>
                <w:bCs/>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B296A14"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0,00</w:t>
            </w:r>
          </w:p>
        </w:tc>
      </w:tr>
      <w:tr w:rsidR="00273B1B" w:rsidRPr="00273B1B" w14:paraId="766651C3" w14:textId="77777777" w:rsidTr="00E95C89">
        <w:trPr>
          <w:trHeight w:val="85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32FD9874"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lastRenderedPageBreak/>
              <w:t>A128001 Zdravstvena kontrola vode i hrane</w:t>
            </w:r>
          </w:p>
        </w:tc>
        <w:tc>
          <w:tcPr>
            <w:tcW w:w="1585" w:type="dxa"/>
            <w:tcBorders>
              <w:top w:val="nil"/>
              <w:left w:val="nil"/>
              <w:bottom w:val="single" w:sz="4" w:space="0" w:color="000000"/>
              <w:right w:val="single" w:sz="4" w:space="0" w:color="000000"/>
            </w:tcBorders>
            <w:shd w:val="clear" w:color="000000" w:fill="ADD8E6"/>
            <w:vAlign w:val="bottom"/>
            <w:hideMark/>
          </w:tcPr>
          <w:p w14:paraId="45CE613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2.654,00</w:t>
            </w:r>
          </w:p>
        </w:tc>
        <w:tc>
          <w:tcPr>
            <w:tcW w:w="1585" w:type="dxa"/>
            <w:tcBorders>
              <w:top w:val="nil"/>
              <w:left w:val="nil"/>
              <w:bottom w:val="single" w:sz="4" w:space="0" w:color="000000"/>
              <w:right w:val="single" w:sz="4" w:space="0" w:color="000000"/>
            </w:tcBorders>
            <w:shd w:val="clear" w:color="000000" w:fill="ADD8E6"/>
            <w:vAlign w:val="bottom"/>
            <w:hideMark/>
          </w:tcPr>
          <w:p w14:paraId="1975963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2.654,00</w:t>
            </w:r>
          </w:p>
        </w:tc>
        <w:tc>
          <w:tcPr>
            <w:tcW w:w="1585" w:type="dxa"/>
            <w:tcBorders>
              <w:top w:val="nil"/>
              <w:left w:val="nil"/>
              <w:bottom w:val="single" w:sz="4" w:space="0" w:color="000000"/>
              <w:right w:val="single" w:sz="4" w:space="0" w:color="000000"/>
            </w:tcBorders>
            <w:shd w:val="clear" w:color="000000" w:fill="ADD8E6"/>
            <w:vAlign w:val="bottom"/>
            <w:hideMark/>
          </w:tcPr>
          <w:p w14:paraId="4F0F834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hideMark/>
          </w:tcPr>
          <w:p w14:paraId="212C44D0"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3A58A95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319DA43"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E5BA524"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2CDB474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2.654,00</w:t>
            </w:r>
          </w:p>
        </w:tc>
        <w:tc>
          <w:tcPr>
            <w:tcW w:w="1585" w:type="dxa"/>
            <w:tcBorders>
              <w:top w:val="nil"/>
              <w:left w:val="nil"/>
              <w:bottom w:val="single" w:sz="4" w:space="0" w:color="000000"/>
              <w:right w:val="single" w:sz="4" w:space="0" w:color="000000"/>
            </w:tcBorders>
            <w:shd w:val="clear" w:color="000000" w:fill="FFFFFF"/>
            <w:vAlign w:val="bottom"/>
            <w:hideMark/>
          </w:tcPr>
          <w:p w14:paraId="734AF3B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2.654,00</w:t>
            </w:r>
          </w:p>
        </w:tc>
        <w:tc>
          <w:tcPr>
            <w:tcW w:w="1585" w:type="dxa"/>
            <w:tcBorders>
              <w:top w:val="nil"/>
              <w:left w:val="nil"/>
              <w:bottom w:val="single" w:sz="4" w:space="0" w:color="000000"/>
              <w:right w:val="single" w:sz="4" w:space="0" w:color="000000"/>
            </w:tcBorders>
            <w:shd w:val="clear" w:color="000000" w:fill="FFFFFF"/>
            <w:vAlign w:val="bottom"/>
            <w:hideMark/>
          </w:tcPr>
          <w:p w14:paraId="1D73B94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B978286"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E77558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5F94B4B7"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1D726AA"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45F317E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2.654,00</w:t>
            </w:r>
          </w:p>
        </w:tc>
        <w:tc>
          <w:tcPr>
            <w:tcW w:w="1585" w:type="dxa"/>
            <w:tcBorders>
              <w:top w:val="nil"/>
              <w:left w:val="nil"/>
              <w:bottom w:val="single" w:sz="4" w:space="0" w:color="000000"/>
              <w:right w:val="single" w:sz="4" w:space="0" w:color="000000"/>
            </w:tcBorders>
            <w:shd w:val="clear" w:color="000000" w:fill="FFFFFF"/>
            <w:vAlign w:val="bottom"/>
            <w:hideMark/>
          </w:tcPr>
          <w:p w14:paraId="19E9ECF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2.654,00</w:t>
            </w:r>
          </w:p>
        </w:tc>
        <w:tc>
          <w:tcPr>
            <w:tcW w:w="1585" w:type="dxa"/>
            <w:tcBorders>
              <w:top w:val="nil"/>
              <w:left w:val="nil"/>
              <w:bottom w:val="single" w:sz="4" w:space="0" w:color="000000"/>
              <w:right w:val="single" w:sz="4" w:space="0" w:color="000000"/>
            </w:tcBorders>
            <w:shd w:val="clear" w:color="000000" w:fill="FFFFFF"/>
            <w:vAlign w:val="bottom"/>
            <w:hideMark/>
          </w:tcPr>
          <w:p w14:paraId="3E33871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59D3016E"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EEAC50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613BBA1D"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6E5CC43"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18DA02E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2.548,00</w:t>
            </w:r>
          </w:p>
        </w:tc>
        <w:tc>
          <w:tcPr>
            <w:tcW w:w="1585" w:type="dxa"/>
            <w:tcBorders>
              <w:top w:val="nil"/>
              <w:left w:val="nil"/>
              <w:bottom w:val="single" w:sz="4" w:space="0" w:color="000000"/>
              <w:right w:val="single" w:sz="4" w:space="0" w:color="000000"/>
            </w:tcBorders>
            <w:shd w:val="clear" w:color="000000" w:fill="FFFFFF"/>
            <w:vAlign w:val="bottom"/>
            <w:hideMark/>
          </w:tcPr>
          <w:p w14:paraId="7EAD31B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2.548,00</w:t>
            </w:r>
          </w:p>
        </w:tc>
        <w:tc>
          <w:tcPr>
            <w:tcW w:w="1585" w:type="dxa"/>
            <w:tcBorders>
              <w:top w:val="nil"/>
              <w:left w:val="nil"/>
              <w:bottom w:val="single" w:sz="4" w:space="0" w:color="000000"/>
              <w:right w:val="single" w:sz="4" w:space="0" w:color="000000"/>
            </w:tcBorders>
            <w:shd w:val="clear" w:color="000000" w:fill="FFFFFF"/>
            <w:vAlign w:val="bottom"/>
            <w:hideMark/>
          </w:tcPr>
          <w:p w14:paraId="55598B0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673873DF"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BC21F6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53A931EA"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B5FC293"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33B86BA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106,00</w:t>
            </w:r>
          </w:p>
        </w:tc>
        <w:tc>
          <w:tcPr>
            <w:tcW w:w="1585" w:type="dxa"/>
            <w:tcBorders>
              <w:top w:val="nil"/>
              <w:left w:val="nil"/>
              <w:bottom w:val="single" w:sz="4" w:space="0" w:color="000000"/>
              <w:right w:val="single" w:sz="4" w:space="0" w:color="000000"/>
            </w:tcBorders>
            <w:shd w:val="clear" w:color="000000" w:fill="FFFFFF"/>
            <w:vAlign w:val="bottom"/>
            <w:hideMark/>
          </w:tcPr>
          <w:p w14:paraId="4506AED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106,00</w:t>
            </w:r>
          </w:p>
        </w:tc>
        <w:tc>
          <w:tcPr>
            <w:tcW w:w="1585" w:type="dxa"/>
            <w:tcBorders>
              <w:top w:val="nil"/>
              <w:left w:val="nil"/>
              <w:bottom w:val="single" w:sz="4" w:space="0" w:color="000000"/>
              <w:right w:val="single" w:sz="4" w:space="0" w:color="000000"/>
            </w:tcBorders>
            <w:shd w:val="clear" w:color="000000" w:fill="FFFFFF"/>
            <w:vAlign w:val="bottom"/>
            <w:hideMark/>
          </w:tcPr>
          <w:p w14:paraId="2C6F8C9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4E721037"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8E4FC2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9F302B4" w14:textId="77777777" w:rsidTr="00E95C89">
        <w:trPr>
          <w:trHeight w:val="750"/>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1CECB321"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A128007 Monitoring vode za ljudsku potrošnju</w:t>
            </w:r>
          </w:p>
        </w:tc>
        <w:tc>
          <w:tcPr>
            <w:tcW w:w="1585" w:type="dxa"/>
            <w:tcBorders>
              <w:top w:val="nil"/>
              <w:left w:val="nil"/>
              <w:bottom w:val="single" w:sz="4" w:space="0" w:color="000000"/>
              <w:right w:val="single" w:sz="4" w:space="0" w:color="000000"/>
            </w:tcBorders>
            <w:shd w:val="clear" w:color="000000" w:fill="ADD8E6"/>
            <w:vAlign w:val="bottom"/>
            <w:hideMark/>
          </w:tcPr>
          <w:p w14:paraId="3FA0B9A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42.454,34</w:t>
            </w:r>
          </w:p>
        </w:tc>
        <w:tc>
          <w:tcPr>
            <w:tcW w:w="1585" w:type="dxa"/>
            <w:tcBorders>
              <w:top w:val="nil"/>
              <w:left w:val="nil"/>
              <w:bottom w:val="single" w:sz="4" w:space="0" w:color="000000"/>
              <w:right w:val="single" w:sz="4" w:space="0" w:color="000000"/>
            </w:tcBorders>
            <w:shd w:val="clear" w:color="000000" w:fill="ADD8E6"/>
            <w:vAlign w:val="bottom"/>
            <w:hideMark/>
          </w:tcPr>
          <w:p w14:paraId="13FF0C2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62.743,00</w:t>
            </w:r>
          </w:p>
        </w:tc>
        <w:tc>
          <w:tcPr>
            <w:tcW w:w="1585" w:type="dxa"/>
            <w:tcBorders>
              <w:top w:val="nil"/>
              <w:left w:val="nil"/>
              <w:bottom w:val="single" w:sz="4" w:space="0" w:color="000000"/>
              <w:right w:val="single" w:sz="4" w:space="0" w:color="000000"/>
            </w:tcBorders>
            <w:shd w:val="clear" w:color="000000" w:fill="ADD8E6"/>
            <w:vAlign w:val="bottom"/>
            <w:hideMark/>
          </w:tcPr>
          <w:p w14:paraId="3A819E1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hideMark/>
          </w:tcPr>
          <w:p w14:paraId="1999B59D"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38D90DC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17D77AA1"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ABBAB0C"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0C9DEEB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42.454,34</w:t>
            </w:r>
          </w:p>
        </w:tc>
        <w:tc>
          <w:tcPr>
            <w:tcW w:w="1585" w:type="dxa"/>
            <w:tcBorders>
              <w:top w:val="nil"/>
              <w:left w:val="nil"/>
              <w:bottom w:val="single" w:sz="4" w:space="0" w:color="000000"/>
              <w:right w:val="single" w:sz="4" w:space="0" w:color="000000"/>
            </w:tcBorders>
            <w:shd w:val="clear" w:color="000000" w:fill="FFFFFF"/>
            <w:vAlign w:val="bottom"/>
            <w:hideMark/>
          </w:tcPr>
          <w:p w14:paraId="21DB7FA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62.743,00</w:t>
            </w:r>
          </w:p>
        </w:tc>
        <w:tc>
          <w:tcPr>
            <w:tcW w:w="1585" w:type="dxa"/>
            <w:tcBorders>
              <w:top w:val="nil"/>
              <w:left w:val="nil"/>
              <w:bottom w:val="single" w:sz="4" w:space="0" w:color="000000"/>
              <w:right w:val="single" w:sz="4" w:space="0" w:color="000000"/>
            </w:tcBorders>
            <w:shd w:val="clear" w:color="000000" w:fill="FFFFFF"/>
            <w:vAlign w:val="bottom"/>
            <w:hideMark/>
          </w:tcPr>
          <w:p w14:paraId="7CBC103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55C6E7D2"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AB83509"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57C51C03"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0883C98"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45895F5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42.454,34</w:t>
            </w:r>
          </w:p>
        </w:tc>
        <w:tc>
          <w:tcPr>
            <w:tcW w:w="1585" w:type="dxa"/>
            <w:tcBorders>
              <w:top w:val="nil"/>
              <w:left w:val="nil"/>
              <w:bottom w:val="single" w:sz="4" w:space="0" w:color="000000"/>
              <w:right w:val="single" w:sz="4" w:space="0" w:color="000000"/>
            </w:tcBorders>
            <w:shd w:val="clear" w:color="000000" w:fill="FFFFFF"/>
            <w:vAlign w:val="bottom"/>
            <w:hideMark/>
          </w:tcPr>
          <w:p w14:paraId="421BA1C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62.743,00</w:t>
            </w:r>
          </w:p>
        </w:tc>
        <w:tc>
          <w:tcPr>
            <w:tcW w:w="1585" w:type="dxa"/>
            <w:tcBorders>
              <w:top w:val="nil"/>
              <w:left w:val="nil"/>
              <w:bottom w:val="single" w:sz="4" w:space="0" w:color="000000"/>
              <w:right w:val="single" w:sz="4" w:space="0" w:color="000000"/>
            </w:tcBorders>
            <w:shd w:val="clear" w:color="000000" w:fill="FFFFFF"/>
            <w:vAlign w:val="bottom"/>
            <w:hideMark/>
          </w:tcPr>
          <w:p w14:paraId="391A8EA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4ADFBFC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4CD6C6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2A7F4FF"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FD0827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3D2923B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37.866,00</w:t>
            </w:r>
          </w:p>
        </w:tc>
        <w:tc>
          <w:tcPr>
            <w:tcW w:w="1585" w:type="dxa"/>
            <w:tcBorders>
              <w:top w:val="nil"/>
              <w:left w:val="nil"/>
              <w:bottom w:val="single" w:sz="4" w:space="0" w:color="000000"/>
              <w:right w:val="single" w:sz="4" w:space="0" w:color="000000"/>
            </w:tcBorders>
            <w:shd w:val="clear" w:color="000000" w:fill="FFFFFF"/>
            <w:vAlign w:val="bottom"/>
            <w:hideMark/>
          </w:tcPr>
          <w:p w14:paraId="6E4BBDD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55.880,00</w:t>
            </w:r>
          </w:p>
        </w:tc>
        <w:tc>
          <w:tcPr>
            <w:tcW w:w="1585" w:type="dxa"/>
            <w:tcBorders>
              <w:top w:val="nil"/>
              <w:left w:val="nil"/>
              <w:bottom w:val="single" w:sz="4" w:space="0" w:color="000000"/>
              <w:right w:val="single" w:sz="4" w:space="0" w:color="000000"/>
            </w:tcBorders>
            <w:shd w:val="clear" w:color="000000" w:fill="FFFFFF"/>
            <w:vAlign w:val="bottom"/>
            <w:hideMark/>
          </w:tcPr>
          <w:p w14:paraId="6ABF51F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48B9A2F1"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4ACC25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CD3076F" w14:textId="77777777" w:rsidTr="00E95C89">
        <w:trPr>
          <w:trHeight w:val="55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06EA45E"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6FA479C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4.588,34</w:t>
            </w:r>
          </w:p>
        </w:tc>
        <w:tc>
          <w:tcPr>
            <w:tcW w:w="1585" w:type="dxa"/>
            <w:tcBorders>
              <w:top w:val="nil"/>
              <w:left w:val="nil"/>
              <w:bottom w:val="single" w:sz="4" w:space="0" w:color="000000"/>
              <w:right w:val="single" w:sz="4" w:space="0" w:color="000000"/>
            </w:tcBorders>
            <w:shd w:val="clear" w:color="000000" w:fill="FFFFFF"/>
            <w:vAlign w:val="bottom"/>
            <w:hideMark/>
          </w:tcPr>
          <w:p w14:paraId="13E1642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6.863,00</w:t>
            </w:r>
          </w:p>
        </w:tc>
        <w:tc>
          <w:tcPr>
            <w:tcW w:w="1585" w:type="dxa"/>
            <w:tcBorders>
              <w:top w:val="nil"/>
              <w:left w:val="nil"/>
              <w:bottom w:val="single" w:sz="4" w:space="0" w:color="000000"/>
              <w:right w:val="single" w:sz="4" w:space="0" w:color="000000"/>
            </w:tcBorders>
            <w:shd w:val="clear" w:color="000000" w:fill="FFFFFF"/>
            <w:vAlign w:val="bottom"/>
            <w:hideMark/>
          </w:tcPr>
          <w:p w14:paraId="48CCB68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0839BB4"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3F944D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449CF37"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16D0F58F"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A128008 Monitoring komaraca</w:t>
            </w:r>
          </w:p>
        </w:tc>
        <w:tc>
          <w:tcPr>
            <w:tcW w:w="1585" w:type="dxa"/>
            <w:tcBorders>
              <w:top w:val="nil"/>
              <w:left w:val="nil"/>
              <w:bottom w:val="single" w:sz="4" w:space="0" w:color="000000"/>
              <w:right w:val="single" w:sz="4" w:space="0" w:color="000000"/>
            </w:tcBorders>
            <w:shd w:val="clear" w:color="000000" w:fill="ADD8E6"/>
            <w:vAlign w:val="bottom"/>
            <w:hideMark/>
          </w:tcPr>
          <w:p w14:paraId="6969265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4.954,96</w:t>
            </w:r>
          </w:p>
        </w:tc>
        <w:tc>
          <w:tcPr>
            <w:tcW w:w="1585" w:type="dxa"/>
            <w:tcBorders>
              <w:top w:val="nil"/>
              <w:left w:val="nil"/>
              <w:bottom w:val="single" w:sz="4" w:space="0" w:color="000000"/>
              <w:right w:val="single" w:sz="4" w:space="0" w:color="000000"/>
            </w:tcBorders>
            <w:shd w:val="clear" w:color="000000" w:fill="ADD8E6"/>
            <w:vAlign w:val="bottom"/>
            <w:hideMark/>
          </w:tcPr>
          <w:p w14:paraId="01EFFA8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5.308,00</w:t>
            </w:r>
          </w:p>
        </w:tc>
        <w:tc>
          <w:tcPr>
            <w:tcW w:w="1585" w:type="dxa"/>
            <w:tcBorders>
              <w:top w:val="nil"/>
              <w:left w:val="nil"/>
              <w:bottom w:val="single" w:sz="4" w:space="0" w:color="000000"/>
              <w:right w:val="single" w:sz="4" w:space="0" w:color="000000"/>
            </w:tcBorders>
            <w:shd w:val="clear" w:color="000000" w:fill="ADD8E6"/>
            <w:vAlign w:val="bottom"/>
            <w:hideMark/>
          </w:tcPr>
          <w:p w14:paraId="6E6B8FC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hideMark/>
          </w:tcPr>
          <w:p w14:paraId="2F775A47"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10CF1AF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21EABC2"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E9F633F"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53AF41E0"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4.954,96</w:t>
            </w:r>
          </w:p>
        </w:tc>
        <w:tc>
          <w:tcPr>
            <w:tcW w:w="1585" w:type="dxa"/>
            <w:tcBorders>
              <w:top w:val="nil"/>
              <w:left w:val="nil"/>
              <w:bottom w:val="single" w:sz="4" w:space="0" w:color="000000"/>
              <w:right w:val="single" w:sz="4" w:space="0" w:color="000000"/>
            </w:tcBorders>
            <w:shd w:val="clear" w:color="000000" w:fill="FFFFFF"/>
            <w:vAlign w:val="bottom"/>
            <w:hideMark/>
          </w:tcPr>
          <w:p w14:paraId="057F0DFD"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5.308,00</w:t>
            </w:r>
          </w:p>
        </w:tc>
        <w:tc>
          <w:tcPr>
            <w:tcW w:w="1585" w:type="dxa"/>
            <w:tcBorders>
              <w:top w:val="nil"/>
              <w:left w:val="nil"/>
              <w:bottom w:val="single" w:sz="4" w:space="0" w:color="000000"/>
              <w:right w:val="single" w:sz="4" w:space="0" w:color="000000"/>
            </w:tcBorders>
            <w:shd w:val="clear" w:color="000000" w:fill="FFFFFF"/>
            <w:vAlign w:val="bottom"/>
            <w:hideMark/>
          </w:tcPr>
          <w:p w14:paraId="76484DB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4ED974A3"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75C7C7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011226ED"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DAFE77F"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1050F1E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4.954,96</w:t>
            </w:r>
          </w:p>
        </w:tc>
        <w:tc>
          <w:tcPr>
            <w:tcW w:w="1585" w:type="dxa"/>
            <w:tcBorders>
              <w:top w:val="nil"/>
              <w:left w:val="nil"/>
              <w:bottom w:val="single" w:sz="4" w:space="0" w:color="000000"/>
              <w:right w:val="single" w:sz="4" w:space="0" w:color="000000"/>
            </w:tcBorders>
            <w:shd w:val="clear" w:color="000000" w:fill="FFFFFF"/>
            <w:vAlign w:val="bottom"/>
            <w:hideMark/>
          </w:tcPr>
          <w:p w14:paraId="0C5D9BD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5.308,00</w:t>
            </w:r>
          </w:p>
        </w:tc>
        <w:tc>
          <w:tcPr>
            <w:tcW w:w="1585" w:type="dxa"/>
            <w:tcBorders>
              <w:top w:val="nil"/>
              <w:left w:val="nil"/>
              <w:bottom w:val="single" w:sz="4" w:space="0" w:color="000000"/>
              <w:right w:val="single" w:sz="4" w:space="0" w:color="000000"/>
            </w:tcBorders>
            <w:shd w:val="clear" w:color="000000" w:fill="FFFFFF"/>
            <w:vAlign w:val="bottom"/>
            <w:hideMark/>
          </w:tcPr>
          <w:p w14:paraId="7E2F536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8A066C5"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C937C3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66EECDC4"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06C01C1"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3A8C10A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3.170,66</w:t>
            </w:r>
          </w:p>
        </w:tc>
        <w:tc>
          <w:tcPr>
            <w:tcW w:w="1585" w:type="dxa"/>
            <w:tcBorders>
              <w:top w:val="nil"/>
              <w:left w:val="nil"/>
              <w:bottom w:val="single" w:sz="4" w:space="0" w:color="000000"/>
              <w:right w:val="single" w:sz="4" w:space="0" w:color="000000"/>
            </w:tcBorders>
            <w:shd w:val="clear" w:color="000000" w:fill="FFFFFF"/>
            <w:vAlign w:val="bottom"/>
            <w:hideMark/>
          </w:tcPr>
          <w:p w14:paraId="2A68675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3.410,00</w:t>
            </w:r>
          </w:p>
        </w:tc>
        <w:tc>
          <w:tcPr>
            <w:tcW w:w="1585" w:type="dxa"/>
            <w:tcBorders>
              <w:top w:val="nil"/>
              <w:left w:val="nil"/>
              <w:bottom w:val="single" w:sz="4" w:space="0" w:color="000000"/>
              <w:right w:val="single" w:sz="4" w:space="0" w:color="000000"/>
            </w:tcBorders>
            <w:shd w:val="clear" w:color="000000" w:fill="FFFFFF"/>
            <w:vAlign w:val="bottom"/>
            <w:hideMark/>
          </w:tcPr>
          <w:p w14:paraId="0252713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2FCF272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91EA00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62DF6B6"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258B72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507698E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1.784,30</w:t>
            </w:r>
          </w:p>
        </w:tc>
        <w:tc>
          <w:tcPr>
            <w:tcW w:w="1585" w:type="dxa"/>
            <w:tcBorders>
              <w:top w:val="nil"/>
              <w:left w:val="nil"/>
              <w:bottom w:val="single" w:sz="4" w:space="0" w:color="000000"/>
              <w:right w:val="single" w:sz="4" w:space="0" w:color="000000"/>
            </w:tcBorders>
            <w:shd w:val="clear" w:color="000000" w:fill="FFFFFF"/>
            <w:vAlign w:val="bottom"/>
            <w:hideMark/>
          </w:tcPr>
          <w:p w14:paraId="70D3973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1.898,00</w:t>
            </w:r>
          </w:p>
        </w:tc>
        <w:tc>
          <w:tcPr>
            <w:tcW w:w="1585" w:type="dxa"/>
            <w:tcBorders>
              <w:top w:val="nil"/>
              <w:left w:val="nil"/>
              <w:bottom w:val="single" w:sz="4" w:space="0" w:color="000000"/>
              <w:right w:val="single" w:sz="4" w:space="0" w:color="000000"/>
            </w:tcBorders>
            <w:shd w:val="clear" w:color="000000" w:fill="FFFFFF"/>
            <w:vAlign w:val="bottom"/>
            <w:hideMark/>
          </w:tcPr>
          <w:p w14:paraId="005D5B5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8861FB4"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C7B02F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55CE657F" w14:textId="77777777" w:rsidTr="00E95C89">
        <w:trPr>
          <w:trHeight w:val="528"/>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6C5E7184"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A128009 Monitoring zraka</w:t>
            </w:r>
          </w:p>
        </w:tc>
        <w:tc>
          <w:tcPr>
            <w:tcW w:w="1585" w:type="dxa"/>
            <w:tcBorders>
              <w:top w:val="nil"/>
              <w:left w:val="nil"/>
              <w:bottom w:val="single" w:sz="4" w:space="0" w:color="000000"/>
              <w:right w:val="single" w:sz="4" w:space="0" w:color="000000"/>
            </w:tcBorders>
            <w:shd w:val="clear" w:color="000000" w:fill="ADD8E6"/>
            <w:vAlign w:val="bottom"/>
            <w:hideMark/>
          </w:tcPr>
          <w:p w14:paraId="7E35C72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7.963,60</w:t>
            </w:r>
          </w:p>
        </w:tc>
        <w:tc>
          <w:tcPr>
            <w:tcW w:w="1585" w:type="dxa"/>
            <w:tcBorders>
              <w:top w:val="nil"/>
              <w:left w:val="nil"/>
              <w:bottom w:val="single" w:sz="4" w:space="0" w:color="000000"/>
              <w:right w:val="single" w:sz="4" w:space="0" w:color="000000"/>
            </w:tcBorders>
            <w:shd w:val="clear" w:color="000000" w:fill="ADD8E6"/>
            <w:vAlign w:val="bottom"/>
            <w:hideMark/>
          </w:tcPr>
          <w:p w14:paraId="7025A96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7.963,00</w:t>
            </w:r>
          </w:p>
        </w:tc>
        <w:tc>
          <w:tcPr>
            <w:tcW w:w="1585" w:type="dxa"/>
            <w:tcBorders>
              <w:top w:val="nil"/>
              <w:left w:val="nil"/>
              <w:bottom w:val="single" w:sz="4" w:space="0" w:color="000000"/>
              <w:right w:val="single" w:sz="4" w:space="0" w:color="000000"/>
            </w:tcBorders>
            <w:shd w:val="clear" w:color="000000" w:fill="ADD8E6"/>
            <w:vAlign w:val="bottom"/>
            <w:hideMark/>
          </w:tcPr>
          <w:p w14:paraId="6FE017C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hideMark/>
          </w:tcPr>
          <w:p w14:paraId="02FDEF6A"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62D6643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5BC6745"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A18A4BB"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4E7493D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7.963,60</w:t>
            </w:r>
          </w:p>
        </w:tc>
        <w:tc>
          <w:tcPr>
            <w:tcW w:w="1585" w:type="dxa"/>
            <w:tcBorders>
              <w:top w:val="nil"/>
              <w:left w:val="nil"/>
              <w:bottom w:val="single" w:sz="4" w:space="0" w:color="000000"/>
              <w:right w:val="single" w:sz="4" w:space="0" w:color="000000"/>
            </w:tcBorders>
            <w:shd w:val="clear" w:color="000000" w:fill="FFFFFF"/>
            <w:vAlign w:val="bottom"/>
            <w:hideMark/>
          </w:tcPr>
          <w:p w14:paraId="69588D3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7.963,00</w:t>
            </w:r>
          </w:p>
        </w:tc>
        <w:tc>
          <w:tcPr>
            <w:tcW w:w="1585" w:type="dxa"/>
            <w:tcBorders>
              <w:top w:val="nil"/>
              <w:left w:val="nil"/>
              <w:bottom w:val="single" w:sz="4" w:space="0" w:color="000000"/>
              <w:right w:val="single" w:sz="4" w:space="0" w:color="000000"/>
            </w:tcBorders>
            <w:shd w:val="clear" w:color="000000" w:fill="FFFFFF"/>
            <w:vAlign w:val="bottom"/>
            <w:hideMark/>
          </w:tcPr>
          <w:p w14:paraId="052FAA8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0AE4541" w14:textId="03AFBF4C" w:rsidR="00273B1B" w:rsidRPr="005071A4" w:rsidRDefault="00B24F5E" w:rsidP="00273B1B">
            <w:pPr>
              <w:spacing w:after="0" w:line="240" w:lineRule="auto"/>
              <w:ind w:firstLineChars="100" w:firstLine="150"/>
              <w:jc w:val="right"/>
              <w:rPr>
                <w:rFonts w:ascii="Arial" w:eastAsia="Times New Roman" w:hAnsi="Arial" w:cs="Arial"/>
                <w:color w:val="000000"/>
                <w:sz w:val="20"/>
                <w:szCs w:val="20"/>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8A38F48"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720FACF5" w14:textId="77777777" w:rsidTr="00E95C89">
        <w:trPr>
          <w:trHeight w:val="264"/>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7D278B1"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506CE1B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7.963,60</w:t>
            </w:r>
          </w:p>
        </w:tc>
        <w:tc>
          <w:tcPr>
            <w:tcW w:w="1585" w:type="dxa"/>
            <w:tcBorders>
              <w:top w:val="nil"/>
              <w:left w:val="nil"/>
              <w:bottom w:val="single" w:sz="4" w:space="0" w:color="000000"/>
              <w:right w:val="single" w:sz="4" w:space="0" w:color="000000"/>
            </w:tcBorders>
            <w:shd w:val="clear" w:color="000000" w:fill="FFFFFF"/>
            <w:vAlign w:val="bottom"/>
            <w:hideMark/>
          </w:tcPr>
          <w:p w14:paraId="7C1CD56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7.963,00</w:t>
            </w:r>
          </w:p>
        </w:tc>
        <w:tc>
          <w:tcPr>
            <w:tcW w:w="1585" w:type="dxa"/>
            <w:tcBorders>
              <w:top w:val="nil"/>
              <w:left w:val="nil"/>
              <w:bottom w:val="single" w:sz="4" w:space="0" w:color="000000"/>
              <w:right w:val="single" w:sz="4" w:space="0" w:color="000000"/>
            </w:tcBorders>
            <w:shd w:val="clear" w:color="000000" w:fill="FFFFFF"/>
            <w:vAlign w:val="bottom"/>
            <w:hideMark/>
          </w:tcPr>
          <w:p w14:paraId="793447D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65B487D3"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9CB949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11EBB37B" w14:textId="77777777" w:rsidTr="00E95C89">
        <w:trPr>
          <w:trHeight w:val="5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E6B1FE0"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4EB2AB5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6.092,35</w:t>
            </w:r>
          </w:p>
        </w:tc>
        <w:tc>
          <w:tcPr>
            <w:tcW w:w="1585" w:type="dxa"/>
            <w:tcBorders>
              <w:top w:val="nil"/>
              <w:left w:val="nil"/>
              <w:bottom w:val="single" w:sz="4" w:space="0" w:color="000000"/>
              <w:right w:val="single" w:sz="4" w:space="0" w:color="000000"/>
            </w:tcBorders>
            <w:shd w:val="clear" w:color="000000" w:fill="FFFFFF"/>
            <w:vAlign w:val="bottom"/>
            <w:hideMark/>
          </w:tcPr>
          <w:p w14:paraId="37650A9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7.963,00</w:t>
            </w:r>
          </w:p>
        </w:tc>
        <w:tc>
          <w:tcPr>
            <w:tcW w:w="1585" w:type="dxa"/>
            <w:tcBorders>
              <w:top w:val="nil"/>
              <w:left w:val="nil"/>
              <w:bottom w:val="single" w:sz="4" w:space="0" w:color="000000"/>
              <w:right w:val="single" w:sz="4" w:space="0" w:color="000000"/>
            </w:tcBorders>
            <w:shd w:val="clear" w:color="000000" w:fill="FFFFFF"/>
            <w:vAlign w:val="bottom"/>
            <w:hideMark/>
          </w:tcPr>
          <w:p w14:paraId="3A53393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25C6B2F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2CCB29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31C7734" w14:textId="77777777" w:rsidTr="00E95C89">
        <w:trPr>
          <w:trHeight w:val="5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1A5135C0"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3887C5D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1.871,25</w:t>
            </w:r>
          </w:p>
        </w:tc>
        <w:tc>
          <w:tcPr>
            <w:tcW w:w="1585" w:type="dxa"/>
            <w:tcBorders>
              <w:top w:val="nil"/>
              <w:left w:val="nil"/>
              <w:bottom w:val="single" w:sz="4" w:space="0" w:color="000000"/>
              <w:right w:val="single" w:sz="4" w:space="0" w:color="000000"/>
            </w:tcBorders>
            <w:shd w:val="clear" w:color="000000" w:fill="FFFFFF"/>
            <w:vAlign w:val="bottom"/>
            <w:hideMark/>
          </w:tcPr>
          <w:p w14:paraId="4BBDA0B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4CAB37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2F53BE2A"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AB3143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3FB7517" w14:textId="77777777" w:rsidTr="00E95C89">
        <w:trPr>
          <w:trHeight w:val="1224"/>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615AFD9" w14:textId="77777777" w:rsidR="00273B1B" w:rsidRPr="00273B1B" w:rsidRDefault="00273B1B" w:rsidP="00273B1B">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Program: 1290 PROGRAMI U ZDRAVSTVENOJ ZAŠTITI IZNAD ZAKONSKOG STANDARDA</w:t>
            </w:r>
          </w:p>
        </w:tc>
        <w:tc>
          <w:tcPr>
            <w:tcW w:w="1585" w:type="dxa"/>
            <w:tcBorders>
              <w:top w:val="nil"/>
              <w:left w:val="nil"/>
              <w:bottom w:val="single" w:sz="4" w:space="0" w:color="000000"/>
              <w:right w:val="single" w:sz="4" w:space="0" w:color="000000"/>
            </w:tcBorders>
            <w:shd w:val="clear" w:color="000000" w:fill="FFFFFF"/>
            <w:vAlign w:val="bottom"/>
            <w:hideMark/>
          </w:tcPr>
          <w:p w14:paraId="39080D3F"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388.074,02</w:t>
            </w:r>
          </w:p>
        </w:tc>
        <w:tc>
          <w:tcPr>
            <w:tcW w:w="1585" w:type="dxa"/>
            <w:tcBorders>
              <w:top w:val="nil"/>
              <w:left w:val="nil"/>
              <w:bottom w:val="single" w:sz="4" w:space="0" w:color="000000"/>
              <w:right w:val="single" w:sz="4" w:space="0" w:color="000000"/>
            </w:tcBorders>
            <w:shd w:val="clear" w:color="000000" w:fill="FFFFFF"/>
            <w:vAlign w:val="bottom"/>
            <w:hideMark/>
          </w:tcPr>
          <w:p w14:paraId="04F10C92"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3.701.000,00</w:t>
            </w:r>
          </w:p>
        </w:tc>
        <w:tc>
          <w:tcPr>
            <w:tcW w:w="1585" w:type="dxa"/>
            <w:tcBorders>
              <w:top w:val="nil"/>
              <w:left w:val="nil"/>
              <w:bottom w:val="single" w:sz="4" w:space="0" w:color="000000"/>
              <w:right w:val="single" w:sz="4" w:space="0" w:color="000000"/>
            </w:tcBorders>
            <w:shd w:val="clear" w:color="000000" w:fill="FFFFFF"/>
            <w:vAlign w:val="bottom"/>
            <w:hideMark/>
          </w:tcPr>
          <w:p w14:paraId="2E7BF8FC"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8.230.210,00</w:t>
            </w:r>
          </w:p>
        </w:tc>
        <w:tc>
          <w:tcPr>
            <w:tcW w:w="1540" w:type="dxa"/>
            <w:tcBorders>
              <w:top w:val="nil"/>
              <w:left w:val="nil"/>
              <w:bottom w:val="single" w:sz="4" w:space="0" w:color="000000"/>
              <w:right w:val="single" w:sz="4" w:space="0" w:color="000000"/>
            </w:tcBorders>
            <w:shd w:val="clear" w:color="000000" w:fill="FFFFFF"/>
            <w:vAlign w:val="bottom"/>
            <w:hideMark/>
          </w:tcPr>
          <w:p w14:paraId="650B9B02" w14:textId="0C800D0F" w:rsidR="00273B1B" w:rsidRPr="00273B1B" w:rsidRDefault="00B2348E" w:rsidP="00273B1B">
            <w:pPr>
              <w:spacing w:after="0" w:line="240" w:lineRule="auto"/>
              <w:ind w:firstLineChars="100" w:firstLine="151"/>
              <w:jc w:val="right"/>
              <w:rPr>
                <w:rFonts w:ascii="Microsoft Sans Serif" w:eastAsia="Times New Roman" w:hAnsi="Microsoft Sans Serif" w:cs="Microsoft Sans Serif"/>
                <w:b/>
                <w:bCs/>
                <w:color w:val="000000"/>
                <w:sz w:val="16"/>
                <w:szCs w:val="16"/>
                <w:lang w:eastAsia="hr-HR"/>
              </w:rPr>
            </w:pPr>
            <w:r>
              <w:rPr>
                <w:rFonts w:ascii="Microsoft Sans Serif" w:eastAsia="Times New Roman" w:hAnsi="Microsoft Sans Serif" w:cs="Microsoft Sans Serif"/>
                <w:b/>
                <w:bCs/>
                <w:color w:val="000000"/>
                <w:sz w:val="15"/>
                <w:szCs w:val="15"/>
                <w:lang w:eastAsia="hr-HR"/>
              </w:rPr>
              <w:t>7.357.480,00</w:t>
            </w:r>
          </w:p>
        </w:tc>
        <w:tc>
          <w:tcPr>
            <w:tcW w:w="1585" w:type="dxa"/>
            <w:tcBorders>
              <w:top w:val="nil"/>
              <w:left w:val="nil"/>
              <w:bottom w:val="single" w:sz="4" w:space="0" w:color="000000"/>
              <w:right w:val="single" w:sz="4" w:space="0" w:color="000000"/>
            </w:tcBorders>
            <w:shd w:val="clear" w:color="000000" w:fill="FFFFFF"/>
            <w:vAlign w:val="bottom"/>
            <w:hideMark/>
          </w:tcPr>
          <w:p w14:paraId="0946962A"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1.300.740,00</w:t>
            </w:r>
          </w:p>
        </w:tc>
      </w:tr>
      <w:tr w:rsidR="00273B1B" w:rsidRPr="00273B1B" w14:paraId="0AD086AD" w14:textId="77777777" w:rsidTr="00E95C89">
        <w:trPr>
          <w:trHeight w:val="61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10C7D72A"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A129004 Prevencija ovisnosti</w:t>
            </w:r>
          </w:p>
        </w:tc>
        <w:tc>
          <w:tcPr>
            <w:tcW w:w="1585" w:type="dxa"/>
            <w:tcBorders>
              <w:top w:val="nil"/>
              <w:left w:val="nil"/>
              <w:bottom w:val="single" w:sz="4" w:space="0" w:color="000000"/>
              <w:right w:val="single" w:sz="4" w:space="0" w:color="000000"/>
            </w:tcBorders>
            <w:shd w:val="clear" w:color="000000" w:fill="ADD8E6"/>
            <w:vAlign w:val="bottom"/>
            <w:hideMark/>
          </w:tcPr>
          <w:p w14:paraId="5D9617A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6215969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1.000,00</w:t>
            </w:r>
          </w:p>
        </w:tc>
        <w:tc>
          <w:tcPr>
            <w:tcW w:w="1585" w:type="dxa"/>
            <w:tcBorders>
              <w:top w:val="nil"/>
              <w:left w:val="nil"/>
              <w:bottom w:val="single" w:sz="4" w:space="0" w:color="000000"/>
              <w:right w:val="single" w:sz="4" w:space="0" w:color="000000"/>
            </w:tcBorders>
            <w:shd w:val="clear" w:color="000000" w:fill="ADD8E6"/>
            <w:vAlign w:val="bottom"/>
            <w:hideMark/>
          </w:tcPr>
          <w:p w14:paraId="713EF88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hideMark/>
          </w:tcPr>
          <w:p w14:paraId="17D1D69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682266D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B5E639E"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CCB4747"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1D7A63F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B5A715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1.000,00</w:t>
            </w:r>
          </w:p>
        </w:tc>
        <w:tc>
          <w:tcPr>
            <w:tcW w:w="1585" w:type="dxa"/>
            <w:tcBorders>
              <w:top w:val="nil"/>
              <w:left w:val="nil"/>
              <w:bottom w:val="single" w:sz="4" w:space="0" w:color="000000"/>
              <w:right w:val="single" w:sz="4" w:space="0" w:color="000000"/>
            </w:tcBorders>
            <w:shd w:val="clear" w:color="000000" w:fill="FFFFFF"/>
            <w:vAlign w:val="bottom"/>
            <w:hideMark/>
          </w:tcPr>
          <w:p w14:paraId="57BA2829"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BA390ED" w14:textId="2A7720B0" w:rsidR="00273B1B" w:rsidRPr="005071A4" w:rsidRDefault="00B24F5E" w:rsidP="00273B1B">
            <w:pPr>
              <w:spacing w:after="0" w:line="240" w:lineRule="auto"/>
              <w:ind w:firstLineChars="100" w:firstLine="150"/>
              <w:jc w:val="right"/>
              <w:rPr>
                <w:rFonts w:ascii="Arial" w:eastAsia="Times New Roman" w:hAnsi="Arial" w:cs="Arial"/>
                <w:color w:val="000000"/>
                <w:sz w:val="20"/>
                <w:szCs w:val="20"/>
                <w:lang w:eastAsia="hr-HR"/>
              </w:rPr>
            </w:pPr>
            <w:r w:rsidRPr="00273B1B">
              <w:rPr>
                <w:rFonts w:ascii="Microsoft Sans Serif" w:eastAsia="Times New Roman" w:hAnsi="Microsoft Sans Serif" w:cs="Microsoft Sans Serif"/>
                <w:color w:val="000000"/>
                <w:sz w:val="15"/>
                <w:szCs w:val="15"/>
                <w:lang w:eastAsia="hr-HR"/>
              </w:rPr>
              <w:t>0,0</w:t>
            </w:r>
            <w:r w:rsidR="00DD596D">
              <w:rPr>
                <w:rFonts w:ascii="Microsoft Sans Serif" w:eastAsia="Times New Roman" w:hAnsi="Microsoft Sans Serif" w:cs="Microsoft Sans Serif"/>
                <w:color w:val="000000"/>
                <w:sz w:val="15"/>
                <w:szCs w:val="15"/>
                <w:lang w:eastAsia="hr-HR"/>
              </w:rPr>
              <w:t>0</w:t>
            </w:r>
          </w:p>
        </w:tc>
        <w:tc>
          <w:tcPr>
            <w:tcW w:w="1585" w:type="dxa"/>
            <w:tcBorders>
              <w:top w:val="nil"/>
              <w:left w:val="nil"/>
              <w:bottom w:val="single" w:sz="4" w:space="0" w:color="000000"/>
              <w:right w:val="single" w:sz="4" w:space="0" w:color="000000"/>
            </w:tcBorders>
            <w:shd w:val="clear" w:color="000000" w:fill="FFFFFF"/>
            <w:vAlign w:val="bottom"/>
            <w:hideMark/>
          </w:tcPr>
          <w:p w14:paraId="6CFB9A6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7FE6FF3A"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F2058EC"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57003C3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F13B63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1.000,00</w:t>
            </w:r>
          </w:p>
        </w:tc>
        <w:tc>
          <w:tcPr>
            <w:tcW w:w="1585" w:type="dxa"/>
            <w:tcBorders>
              <w:top w:val="nil"/>
              <w:left w:val="nil"/>
              <w:bottom w:val="single" w:sz="4" w:space="0" w:color="000000"/>
              <w:right w:val="single" w:sz="4" w:space="0" w:color="000000"/>
            </w:tcBorders>
            <w:shd w:val="clear" w:color="000000" w:fill="FFFFFF"/>
            <w:vAlign w:val="bottom"/>
            <w:hideMark/>
          </w:tcPr>
          <w:p w14:paraId="724255D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5E2F3B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EAD782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6BA3BC4F"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BDA4177"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5F0E539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3A8934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1.000,00</w:t>
            </w:r>
          </w:p>
        </w:tc>
        <w:tc>
          <w:tcPr>
            <w:tcW w:w="1585" w:type="dxa"/>
            <w:tcBorders>
              <w:top w:val="nil"/>
              <w:left w:val="nil"/>
              <w:bottom w:val="single" w:sz="4" w:space="0" w:color="000000"/>
              <w:right w:val="single" w:sz="4" w:space="0" w:color="000000"/>
            </w:tcBorders>
            <w:shd w:val="clear" w:color="000000" w:fill="FFFFFF"/>
            <w:vAlign w:val="bottom"/>
            <w:hideMark/>
          </w:tcPr>
          <w:p w14:paraId="3526EE1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31881C3B"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DAFC84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24BF52DB" w14:textId="77777777" w:rsidTr="00E95C89">
        <w:trPr>
          <w:trHeight w:val="103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037C2574"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A129008 Nabava opreme i dodatna ulaganja u zdravstvene objekte</w:t>
            </w:r>
          </w:p>
        </w:tc>
        <w:tc>
          <w:tcPr>
            <w:tcW w:w="1585" w:type="dxa"/>
            <w:tcBorders>
              <w:top w:val="nil"/>
              <w:left w:val="nil"/>
              <w:bottom w:val="single" w:sz="4" w:space="0" w:color="000000"/>
              <w:right w:val="single" w:sz="4" w:space="0" w:color="000000"/>
            </w:tcBorders>
            <w:shd w:val="clear" w:color="000000" w:fill="ADD8E6"/>
            <w:vAlign w:val="bottom"/>
            <w:hideMark/>
          </w:tcPr>
          <w:p w14:paraId="4CB5854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6AC66F6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59AC72E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140.000,00</w:t>
            </w:r>
          </w:p>
        </w:tc>
        <w:tc>
          <w:tcPr>
            <w:tcW w:w="1540" w:type="dxa"/>
            <w:tcBorders>
              <w:top w:val="nil"/>
              <w:left w:val="nil"/>
              <w:bottom w:val="single" w:sz="4" w:space="0" w:color="000000"/>
              <w:right w:val="single" w:sz="4" w:space="0" w:color="000000"/>
            </w:tcBorders>
            <w:shd w:val="clear" w:color="000000" w:fill="ADD8E6"/>
            <w:vAlign w:val="bottom"/>
            <w:hideMark/>
          </w:tcPr>
          <w:p w14:paraId="47C0A91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452482E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F15E8FF" w14:textId="77777777" w:rsidTr="00E95C89">
        <w:trPr>
          <w:trHeight w:val="45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ADA5B19"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lastRenderedPageBreak/>
              <w:t>Izvor: 11 Opći prihodi i primici</w:t>
            </w:r>
          </w:p>
        </w:tc>
        <w:tc>
          <w:tcPr>
            <w:tcW w:w="1585" w:type="dxa"/>
            <w:tcBorders>
              <w:top w:val="nil"/>
              <w:left w:val="nil"/>
              <w:bottom w:val="single" w:sz="4" w:space="0" w:color="000000"/>
              <w:right w:val="single" w:sz="4" w:space="0" w:color="000000"/>
            </w:tcBorders>
            <w:shd w:val="clear" w:color="000000" w:fill="FFFFFF"/>
            <w:vAlign w:val="bottom"/>
            <w:hideMark/>
          </w:tcPr>
          <w:p w14:paraId="05E5A920"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695D85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D993F6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140.000,00</w:t>
            </w:r>
          </w:p>
        </w:tc>
        <w:tc>
          <w:tcPr>
            <w:tcW w:w="1540" w:type="dxa"/>
            <w:tcBorders>
              <w:top w:val="nil"/>
              <w:left w:val="nil"/>
              <w:bottom w:val="single" w:sz="4" w:space="0" w:color="000000"/>
              <w:right w:val="single" w:sz="4" w:space="0" w:color="000000"/>
            </w:tcBorders>
            <w:shd w:val="clear" w:color="000000" w:fill="FFFFFF"/>
            <w:vAlign w:val="bottom"/>
            <w:hideMark/>
          </w:tcPr>
          <w:p w14:paraId="0B22E675"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4EFD04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4702FA4C" w14:textId="77777777" w:rsidTr="00E95C89">
        <w:trPr>
          <w:trHeight w:val="8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69830C3"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2793968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402DC9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CD63A8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140.000,00</w:t>
            </w:r>
          </w:p>
        </w:tc>
        <w:tc>
          <w:tcPr>
            <w:tcW w:w="1540" w:type="dxa"/>
            <w:tcBorders>
              <w:top w:val="nil"/>
              <w:left w:val="nil"/>
              <w:bottom w:val="single" w:sz="4" w:space="0" w:color="000000"/>
              <w:right w:val="single" w:sz="4" w:space="0" w:color="000000"/>
            </w:tcBorders>
            <w:shd w:val="clear" w:color="000000" w:fill="FFFFFF"/>
            <w:vAlign w:val="bottom"/>
            <w:hideMark/>
          </w:tcPr>
          <w:p w14:paraId="218FBEB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294F18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1E16805C" w14:textId="77777777" w:rsidTr="00E95C89">
        <w:trPr>
          <w:trHeight w:val="105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849142B"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0697984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0BAA44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33D1DA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140.000,00</w:t>
            </w:r>
          </w:p>
        </w:tc>
        <w:tc>
          <w:tcPr>
            <w:tcW w:w="1540" w:type="dxa"/>
            <w:tcBorders>
              <w:top w:val="nil"/>
              <w:left w:val="nil"/>
              <w:bottom w:val="single" w:sz="4" w:space="0" w:color="000000"/>
              <w:right w:val="single" w:sz="4" w:space="0" w:color="000000"/>
            </w:tcBorders>
            <w:shd w:val="clear" w:color="000000" w:fill="FFFFFF"/>
            <w:vAlign w:val="bottom"/>
            <w:hideMark/>
          </w:tcPr>
          <w:p w14:paraId="2AA630D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4AC391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5CDD5727" w14:textId="77777777" w:rsidTr="00E95C89">
        <w:trPr>
          <w:trHeight w:val="85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6046FB2C"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K129009 Izgradnja i opremanje nove zgrade ZZJZ-a</w:t>
            </w:r>
          </w:p>
        </w:tc>
        <w:tc>
          <w:tcPr>
            <w:tcW w:w="1585" w:type="dxa"/>
            <w:tcBorders>
              <w:top w:val="nil"/>
              <w:left w:val="nil"/>
              <w:bottom w:val="single" w:sz="4" w:space="0" w:color="000000"/>
              <w:right w:val="single" w:sz="4" w:space="0" w:color="000000"/>
            </w:tcBorders>
            <w:shd w:val="clear" w:color="000000" w:fill="ADD8E6"/>
            <w:vAlign w:val="bottom"/>
            <w:hideMark/>
          </w:tcPr>
          <w:p w14:paraId="1E1EB83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388.074,02</w:t>
            </w:r>
          </w:p>
        </w:tc>
        <w:tc>
          <w:tcPr>
            <w:tcW w:w="1585" w:type="dxa"/>
            <w:tcBorders>
              <w:top w:val="nil"/>
              <w:left w:val="nil"/>
              <w:bottom w:val="single" w:sz="4" w:space="0" w:color="000000"/>
              <w:right w:val="single" w:sz="4" w:space="0" w:color="000000"/>
            </w:tcBorders>
            <w:shd w:val="clear" w:color="000000" w:fill="ADD8E6"/>
            <w:vAlign w:val="bottom"/>
            <w:hideMark/>
          </w:tcPr>
          <w:p w14:paraId="1B8D67F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3.700.000,00</w:t>
            </w:r>
          </w:p>
        </w:tc>
        <w:tc>
          <w:tcPr>
            <w:tcW w:w="1585" w:type="dxa"/>
            <w:tcBorders>
              <w:top w:val="nil"/>
              <w:left w:val="nil"/>
              <w:bottom w:val="single" w:sz="4" w:space="0" w:color="000000"/>
              <w:right w:val="single" w:sz="4" w:space="0" w:color="000000"/>
            </w:tcBorders>
            <w:shd w:val="clear" w:color="000000" w:fill="ADD8E6"/>
            <w:vAlign w:val="bottom"/>
            <w:hideMark/>
          </w:tcPr>
          <w:p w14:paraId="1ADAA76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8.090.210,00</w:t>
            </w:r>
          </w:p>
        </w:tc>
        <w:tc>
          <w:tcPr>
            <w:tcW w:w="1540" w:type="dxa"/>
            <w:tcBorders>
              <w:top w:val="nil"/>
              <w:left w:val="nil"/>
              <w:bottom w:val="single" w:sz="4" w:space="0" w:color="000000"/>
              <w:right w:val="single" w:sz="4" w:space="0" w:color="000000"/>
            </w:tcBorders>
            <w:shd w:val="clear" w:color="000000" w:fill="ADD8E6"/>
            <w:vAlign w:val="bottom"/>
            <w:hideMark/>
          </w:tcPr>
          <w:p w14:paraId="5155F6F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7.357.480,00</w:t>
            </w:r>
          </w:p>
        </w:tc>
        <w:tc>
          <w:tcPr>
            <w:tcW w:w="1585" w:type="dxa"/>
            <w:tcBorders>
              <w:top w:val="nil"/>
              <w:left w:val="nil"/>
              <w:bottom w:val="single" w:sz="4" w:space="0" w:color="000000"/>
              <w:right w:val="single" w:sz="4" w:space="0" w:color="000000"/>
            </w:tcBorders>
            <w:shd w:val="clear" w:color="000000" w:fill="ADD8E6"/>
            <w:vAlign w:val="bottom"/>
            <w:hideMark/>
          </w:tcPr>
          <w:p w14:paraId="69F0FB1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1.300.740,00</w:t>
            </w:r>
          </w:p>
        </w:tc>
      </w:tr>
      <w:tr w:rsidR="00273B1B" w:rsidRPr="00273B1B" w14:paraId="66F81EB2"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2655D0B"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11 Opći prihodi i primici</w:t>
            </w:r>
          </w:p>
        </w:tc>
        <w:tc>
          <w:tcPr>
            <w:tcW w:w="1585" w:type="dxa"/>
            <w:tcBorders>
              <w:top w:val="nil"/>
              <w:left w:val="nil"/>
              <w:bottom w:val="single" w:sz="4" w:space="0" w:color="000000"/>
              <w:right w:val="single" w:sz="4" w:space="0" w:color="000000"/>
            </w:tcBorders>
            <w:shd w:val="clear" w:color="000000" w:fill="FFFFFF"/>
            <w:vAlign w:val="bottom"/>
            <w:hideMark/>
          </w:tcPr>
          <w:p w14:paraId="75AF3BB8"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E93020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955.000,00</w:t>
            </w:r>
          </w:p>
        </w:tc>
        <w:tc>
          <w:tcPr>
            <w:tcW w:w="1585" w:type="dxa"/>
            <w:tcBorders>
              <w:top w:val="nil"/>
              <w:left w:val="nil"/>
              <w:bottom w:val="single" w:sz="4" w:space="0" w:color="000000"/>
              <w:right w:val="single" w:sz="4" w:space="0" w:color="000000"/>
            </w:tcBorders>
            <w:shd w:val="clear" w:color="000000" w:fill="FFFFFF"/>
            <w:vAlign w:val="bottom"/>
            <w:hideMark/>
          </w:tcPr>
          <w:p w14:paraId="48C2581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530.000,00</w:t>
            </w:r>
          </w:p>
        </w:tc>
        <w:tc>
          <w:tcPr>
            <w:tcW w:w="1540" w:type="dxa"/>
            <w:tcBorders>
              <w:top w:val="nil"/>
              <w:left w:val="nil"/>
              <w:bottom w:val="single" w:sz="4" w:space="0" w:color="000000"/>
              <w:right w:val="single" w:sz="4" w:space="0" w:color="000000"/>
            </w:tcBorders>
            <w:shd w:val="clear" w:color="000000" w:fill="FFFFFF"/>
            <w:vAlign w:val="bottom"/>
            <w:hideMark/>
          </w:tcPr>
          <w:p w14:paraId="62BAE42A" w14:textId="7FF16EB7" w:rsidR="00273B1B" w:rsidRPr="005071A4" w:rsidRDefault="00642603" w:rsidP="00273B1B">
            <w:pPr>
              <w:spacing w:after="0" w:line="240" w:lineRule="auto"/>
              <w:ind w:firstLineChars="100" w:firstLine="150"/>
              <w:jc w:val="right"/>
              <w:rPr>
                <w:rFonts w:ascii="Arial" w:eastAsia="Times New Roman" w:hAnsi="Arial" w:cs="Arial"/>
                <w:color w:val="000000"/>
                <w:sz w:val="20"/>
                <w:szCs w:val="20"/>
                <w:lang w:eastAsia="hr-HR"/>
              </w:rPr>
            </w:pPr>
            <w:r>
              <w:rPr>
                <w:rFonts w:ascii="Microsoft Sans Serif" w:eastAsia="Times New Roman" w:hAnsi="Microsoft Sans Serif" w:cs="Microsoft Sans Serif"/>
                <w:color w:val="000000"/>
                <w:sz w:val="15"/>
                <w:szCs w:val="15"/>
                <w:lang w:eastAsia="hr-HR"/>
              </w:rPr>
              <w:t>4.000.</w:t>
            </w:r>
            <w:r w:rsidRPr="00273B1B">
              <w:rPr>
                <w:rFonts w:ascii="Microsoft Sans Serif" w:eastAsia="Times New Roman" w:hAnsi="Microsoft Sans Serif" w:cs="Microsoft Sans Serif"/>
                <w:color w:val="000000"/>
                <w:sz w:val="15"/>
                <w:szCs w:val="15"/>
                <w:lang w:eastAsia="hr-HR"/>
              </w:rPr>
              <w:t>000,00</w:t>
            </w:r>
          </w:p>
        </w:tc>
        <w:tc>
          <w:tcPr>
            <w:tcW w:w="1585" w:type="dxa"/>
            <w:tcBorders>
              <w:top w:val="nil"/>
              <w:left w:val="nil"/>
              <w:bottom w:val="single" w:sz="4" w:space="0" w:color="000000"/>
              <w:right w:val="single" w:sz="4" w:space="0" w:color="000000"/>
            </w:tcBorders>
            <w:shd w:val="clear" w:color="000000" w:fill="FFFFFF"/>
            <w:vAlign w:val="bottom"/>
            <w:hideMark/>
          </w:tcPr>
          <w:p w14:paraId="36D00FBA"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330.000,00</w:t>
            </w:r>
          </w:p>
        </w:tc>
      </w:tr>
      <w:tr w:rsidR="00273B1B" w:rsidRPr="00273B1B" w14:paraId="3F4B9C17" w14:textId="77777777" w:rsidTr="00E95C89">
        <w:trPr>
          <w:trHeight w:val="7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7BE817B"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427A3E5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6B5CC8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955.000,00</w:t>
            </w:r>
          </w:p>
        </w:tc>
        <w:tc>
          <w:tcPr>
            <w:tcW w:w="1585" w:type="dxa"/>
            <w:tcBorders>
              <w:top w:val="nil"/>
              <w:left w:val="nil"/>
              <w:bottom w:val="single" w:sz="4" w:space="0" w:color="000000"/>
              <w:right w:val="single" w:sz="4" w:space="0" w:color="000000"/>
            </w:tcBorders>
            <w:shd w:val="clear" w:color="000000" w:fill="FFFFFF"/>
            <w:vAlign w:val="bottom"/>
            <w:hideMark/>
          </w:tcPr>
          <w:p w14:paraId="6774DAE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530.000,00</w:t>
            </w:r>
          </w:p>
        </w:tc>
        <w:tc>
          <w:tcPr>
            <w:tcW w:w="1540" w:type="dxa"/>
            <w:tcBorders>
              <w:top w:val="nil"/>
              <w:left w:val="nil"/>
              <w:bottom w:val="single" w:sz="4" w:space="0" w:color="000000"/>
              <w:right w:val="single" w:sz="4" w:space="0" w:color="000000"/>
            </w:tcBorders>
            <w:shd w:val="clear" w:color="000000" w:fill="FFFFFF"/>
            <w:vAlign w:val="bottom"/>
            <w:hideMark/>
          </w:tcPr>
          <w:p w14:paraId="08FE5A5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4.000.000,00</w:t>
            </w:r>
          </w:p>
        </w:tc>
        <w:tc>
          <w:tcPr>
            <w:tcW w:w="1585" w:type="dxa"/>
            <w:tcBorders>
              <w:top w:val="nil"/>
              <w:left w:val="nil"/>
              <w:bottom w:val="single" w:sz="4" w:space="0" w:color="000000"/>
              <w:right w:val="single" w:sz="4" w:space="0" w:color="000000"/>
            </w:tcBorders>
            <w:shd w:val="clear" w:color="000000" w:fill="FFFFFF"/>
            <w:vAlign w:val="bottom"/>
            <w:hideMark/>
          </w:tcPr>
          <w:p w14:paraId="20DC523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330.000,00</w:t>
            </w:r>
          </w:p>
        </w:tc>
      </w:tr>
      <w:tr w:rsidR="00273B1B" w:rsidRPr="00273B1B" w14:paraId="1BFDC078" w14:textId="77777777" w:rsidTr="00E95C89">
        <w:trPr>
          <w:trHeight w:val="10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2B00575"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45CE30F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2388CC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955.000,00</w:t>
            </w:r>
          </w:p>
        </w:tc>
        <w:tc>
          <w:tcPr>
            <w:tcW w:w="1585" w:type="dxa"/>
            <w:tcBorders>
              <w:top w:val="nil"/>
              <w:left w:val="nil"/>
              <w:bottom w:val="single" w:sz="4" w:space="0" w:color="000000"/>
              <w:right w:val="single" w:sz="4" w:space="0" w:color="000000"/>
            </w:tcBorders>
            <w:shd w:val="clear" w:color="000000" w:fill="FFFFFF"/>
            <w:vAlign w:val="bottom"/>
            <w:hideMark/>
          </w:tcPr>
          <w:p w14:paraId="1E7D987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530.000,00</w:t>
            </w:r>
          </w:p>
        </w:tc>
        <w:tc>
          <w:tcPr>
            <w:tcW w:w="1540" w:type="dxa"/>
            <w:tcBorders>
              <w:top w:val="nil"/>
              <w:left w:val="nil"/>
              <w:bottom w:val="single" w:sz="4" w:space="0" w:color="000000"/>
              <w:right w:val="single" w:sz="4" w:space="0" w:color="000000"/>
            </w:tcBorders>
            <w:shd w:val="clear" w:color="000000" w:fill="FFFFFF"/>
            <w:vAlign w:val="bottom"/>
            <w:hideMark/>
          </w:tcPr>
          <w:p w14:paraId="534EF5D4"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4.000.000,00</w:t>
            </w:r>
          </w:p>
        </w:tc>
        <w:tc>
          <w:tcPr>
            <w:tcW w:w="1585" w:type="dxa"/>
            <w:tcBorders>
              <w:top w:val="nil"/>
              <w:left w:val="nil"/>
              <w:bottom w:val="single" w:sz="4" w:space="0" w:color="000000"/>
              <w:right w:val="single" w:sz="4" w:space="0" w:color="000000"/>
            </w:tcBorders>
            <w:shd w:val="clear" w:color="000000" w:fill="FFFFFF"/>
            <w:vAlign w:val="bottom"/>
            <w:hideMark/>
          </w:tcPr>
          <w:p w14:paraId="1739B5B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330.000,00</w:t>
            </w:r>
          </w:p>
        </w:tc>
      </w:tr>
      <w:tr w:rsidR="00273B1B" w:rsidRPr="00273B1B" w14:paraId="0A423220"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0CD86E5"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17BCEE1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606953D"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100.000,00</w:t>
            </w:r>
          </w:p>
        </w:tc>
        <w:tc>
          <w:tcPr>
            <w:tcW w:w="1585" w:type="dxa"/>
            <w:tcBorders>
              <w:top w:val="nil"/>
              <w:left w:val="nil"/>
              <w:bottom w:val="single" w:sz="4" w:space="0" w:color="000000"/>
              <w:right w:val="single" w:sz="4" w:space="0" w:color="000000"/>
            </w:tcBorders>
            <w:shd w:val="clear" w:color="000000" w:fill="FFFFFF"/>
            <w:vAlign w:val="bottom"/>
            <w:hideMark/>
          </w:tcPr>
          <w:p w14:paraId="0598176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1.805.000,00</w:t>
            </w:r>
          </w:p>
        </w:tc>
        <w:tc>
          <w:tcPr>
            <w:tcW w:w="1540" w:type="dxa"/>
            <w:tcBorders>
              <w:top w:val="nil"/>
              <w:left w:val="nil"/>
              <w:bottom w:val="single" w:sz="4" w:space="0" w:color="000000"/>
              <w:right w:val="single" w:sz="4" w:space="0" w:color="000000"/>
            </w:tcBorders>
            <w:shd w:val="clear" w:color="000000" w:fill="FFFFFF"/>
            <w:vAlign w:val="bottom"/>
            <w:hideMark/>
          </w:tcPr>
          <w:p w14:paraId="36C7C1BC" w14:textId="1C22F27B" w:rsidR="00273B1B" w:rsidRPr="003D4096" w:rsidRDefault="003D4096" w:rsidP="003D4096">
            <w:pPr>
              <w:spacing w:after="0" w:line="240" w:lineRule="auto"/>
              <w:rPr>
                <w:rFonts w:ascii="Microsoft Sans Serif" w:eastAsia="Times New Roman" w:hAnsi="Microsoft Sans Serif" w:cs="Microsoft Sans Serif"/>
                <w:color w:val="000000"/>
                <w:sz w:val="16"/>
                <w:szCs w:val="16"/>
                <w:lang w:eastAsia="hr-HR"/>
              </w:rPr>
            </w:pPr>
            <w:r>
              <w:rPr>
                <w:rFonts w:ascii="Microsoft Sans Serif" w:eastAsia="Times New Roman" w:hAnsi="Microsoft Sans Serif" w:cs="Microsoft Sans Serif"/>
                <w:color w:val="000000"/>
                <w:sz w:val="16"/>
                <w:szCs w:val="16"/>
                <w:lang w:eastAsia="hr-HR"/>
              </w:rPr>
              <w:t xml:space="preserve">             501.210,00</w:t>
            </w:r>
          </w:p>
        </w:tc>
        <w:tc>
          <w:tcPr>
            <w:tcW w:w="1585" w:type="dxa"/>
            <w:tcBorders>
              <w:top w:val="nil"/>
              <w:left w:val="nil"/>
              <w:bottom w:val="single" w:sz="4" w:space="0" w:color="000000"/>
              <w:right w:val="single" w:sz="4" w:space="0" w:color="000000"/>
            </w:tcBorders>
            <w:shd w:val="clear" w:color="000000" w:fill="FFFFFF"/>
            <w:vAlign w:val="bottom"/>
            <w:hideMark/>
          </w:tcPr>
          <w:p w14:paraId="28601CE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7E32E44A" w14:textId="77777777" w:rsidTr="00E95C89">
        <w:trPr>
          <w:trHeight w:val="84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889A56E"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439C427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CAE3FA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100.000,00</w:t>
            </w:r>
          </w:p>
        </w:tc>
        <w:tc>
          <w:tcPr>
            <w:tcW w:w="1585" w:type="dxa"/>
            <w:tcBorders>
              <w:top w:val="nil"/>
              <w:left w:val="nil"/>
              <w:bottom w:val="single" w:sz="4" w:space="0" w:color="000000"/>
              <w:right w:val="single" w:sz="4" w:space="0" w:color="000000"/>
            </w:tcBorders>
            <w:shd w:val="clear" w:color="000000" w:fill="FFFFFF"/>
            <w:vAlign w:val="bottom"/>
            <w:hideMark/>
          </w:tcPr>
          <w:p w14:paraId="23CC7F2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1.805.000,00</w:t>
            </w:r>
          </w:p>
        </w:tc>
        <w:tc>
          <w:tcPr>
            <w:tcW w:w="1540" w:type="dxa"/>
            <w:tcBorders>
              <w:top w:val="nil"/>
              <w:left w:val="nil"/>
              <w:bottom w:val="single" w:sz="4" w:space="0" w:color="000000"/>
              <w:right w:val="single" w:sz="4" w:space="0" w:color="000000"/>
            </w:tcBorders>
            <w:shd w:val="clear" w:color="000000" w:fill="FFFFFF"/>
            <w:vAlign w:val="bottom"/>
            <w:hideMark/>
          </w:tcPr>
          <w:p w14:paraId="773799D7"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501.210,00</w:t>
            </w:r>
          </w:p>
        </w:tc>
        <w:tc>
          <w:tcPr>
            <w:tcW w:w="1585" w:type="dxa"/>
            <w:tcBorders>
              <w:top w:val="nil"/>
              <w:left w:val="nil"/>
              <w:bottom w:val="single" w:sz="4" w:space="0" w:color="000000"/>
              <w:right w:val="single" w:sz="4" w:space="0" w:color="000000"/>
            </w:tcBorders>
            <w:shd w:val="clear" w:color="000000" w:fill="FFFFFF"/>
            <w:vAlign w:val="bottom"/>
            <w:hideMark/>
          </w:tcPr>
          <w:p w14:paraId="2B15CBA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9226781" w14:textId="77777777" w:rsidTr="00E95C89">
        <w:trPr>
          <w:trHeight w:val="10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16CD92E"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47D47B9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D95834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100.000,00</w:t>
            </w:r>
          </w:p>
        </w:tc>
        <w:tc>
          <w:tcPr>
            <w:tcW w:w="1585" w:type="dxa"/>
            <w:tcBorders>
              <w:top w:val="nil"/>
              <w:left w:val="nil"/>
              <w:bottom w:val="single" w:sz="4" w:space="0" w:color="000000"/>
              <w:right w:val="single" w:sz="4" w:space="0" w:color="000000"/>
            </w:tcBorders>
            <w:shd w:val="clear" w:color="000000" w:fill="FFFFFF"/>
            <w:vAlign w:val="bottom"/>
            <w:hideMark/>
          </w:tcPr>
          <w:p w14:paraId="2BDA2E0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1.805.000,00</w:t>
            </w:r>
          </w:p>
        </w:tc>
        <w:tc>
          <w:tcPr>
            <w:tcW w:w="1540" w:type="dxa"/>
            <w:tcBorders>
              <w:top w:val="nil"/>
              <w:left w:val="nil"/>
              <w:bottom w:val="single" w:sz="4" w:space="0" w:color="000000"/>
              <w:right w:val="single" w:sz="4" w:space="0" w:color="000000"/>
            </w:tcBorders>
            <w:shd w:val="clear" w:color="000000" w:fill="FFFFFF"/>
            <w:vAlign w:val="bottom"/>
            <w:hideMark/>
          </w:tcPr>
          <w:p w14:paraId="6C24D0AE"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501.210,00</w:t>
            </w:r>
          </w:p>
        </w:tc>
        <w:tc>
          <w:tcPr>
            <w:tcW w:w="1585" w:type="dxa"/>
            <w:tcBorders>
              <w:top w:val="nil"/>
              <w:left w:val="nil"/>
              <w:bottom w:val="single" w:sz="4" w:space="0" w:color="000000"/>
              <w:right w:val="single" w:sz="4" w:space="0" w:color="000000"/>
            </w:tcBorders>
            <w:shd w:val="clear" w:color="000000" w:fill="FFFFFF"/>
            <w:vAlign w:val="bottom"/>
            <w:hideMark/>
          </w:tcPr>
          <w:p w14:paraId="5B66930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020CE41"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7E9870D"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43 Ostali prihodi za posebne namjene</w:t>
            </w:r>
          </w:p>
        </w:tc>
        <w:tc>
          <w:tcPr>
            <w:tcW w:w="1585" w:type="dxa"/>
            <w:tcBorders>
              <w:top w:val="nil"/>
              <w:left w:val="nil"/>
              <w:bottom w:val="single" w:sz="4" w:space="0" w:color="000000"/>
              <w:right w:val="single" w:sz="4" w:space="0" w:color="000000"/>
            </w:tcBorders>
            <w:shd w:val="clear" w:color="000000" w:fill="FFFFFF"/>
            <w:vAlign w:val="bottom"/>
            <w:hideMark/>
          </w:tcPr>
          <w:p w14:paraId="24EEA044"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388.074,02</w:t>
            </w:r>
          </w:p>
        </w:tc>
        <w:tc>
          <w:tcPr>
            <w:tcW w:w="1585" w:type="dxa"/>
            <w:tcBorders>
              <w:top w:val="nil"/>
              <w:left w:val="nil"/>
              <w:bottom w:val="single" w:sz="4" w:space="0" w:color="000000"/>
              <w:right w:val="single" w:sz="4" w:space="0" w:color="000000"/>
            </w:tcBorders>
            <w:shd w:val="clear" w:color="000000" w:fill="FFFFFF"/>
            <w:vAlign w:val="bottom"/>
            <w:hideMark/>
          </w:tcPr>
          <w:p w14:paraId="7187206D"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1.674.260,00</w:t>
            </w:r>
          </w:p>
        </w:tc>
        <w:tc>
          <w:tcPr>
            <w:tcW w:w="1585" w:type="dxa"/>
            <w:tcBorders>
              <w:top w:val="nil"/>
              <w:left w:val="nil"/>
              <w:bottom w:val="single" w:sz="4" w:space="0" w:color="000000"/>
              <w:right w:val="single" w:sz="4" w:space="0" w:color="000000"/>
            </w:tcBorders>
            <w:shd w:val="clear" w:color="000000" w:fill="FFFFFF"/>
            <w:vAlign w:val="bottom"/>
            <w:hideMark/>
          </w:tcPr>
          <w:p w14:paraId="67F3D9A0"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2.284.470,00</w:t>
            </w:r>
          </w:p>
        </w:tc>
        <w:tc>
          <w:tcPr>
            <w:tcW w:w="1540" w:type="dxa"/>
            <w:tcBorders>
              <w:top w:val="nil"/>
              <w:left w:val="nil"/>
              <w:bottom w:val="single" w:sz="4" w:space="0" w:color="000000"/>
              <w:right w:val="single" w:sz="4" w:space="0" w:color="000000"/>
            </w:tcBorders>
            <w:shd w:val="clear" w:color="000000" w:fill="FFFFFF"/>
            <w:vAlign w:val="bottom"/>
            <w:hideMark/>
          </w:tcPr>
          <w:p w14:paraId="10F0BBD9" w14:textId="77777777" w:rsidR="00273B1B" w:rsidRPr="005071A4" w:rsidRDefault="00273B1B" w:rsidP="00273B1B">
            <w:pPr>
              <w:spacing w:after="0" w:line="240" w:lineRule="auto"/>
              <w:ind w:firstLineChars="100" w:firstLine="200"/>
              <w:jc w:val="right"/>
              <w:rPr>
                <w:rFonts w:ascii="Arial" w:eastAsia="Times New Roman" w:hAnsi="Arial" w:cs="Arial"/>
                <w:color w:val="000000"/>
                <w:sz w:val="20"/>
                <w:szCs w:val="20"/>
                <w:lang w:eastAsia="hr-HR"/>
              </w:rPr>
            </w:pPr>
            <w:r w:rsidRPr="005071A4">
              <w:rPr>
                <w:rFonts w:ascii="Arial" w:eastAsia="Times New Roman" w:hAnsi="Arial" w:cs="Arial"/>
                <w:color w:val="000000"/>
                <w:sz w:val="20"/>
                <w:szCs w:val="20"/>
                <w:lang w:eastAsia="hr-HR"/>
              </w:rPr>
              <w:t>1.885.530,00</w:t>
            </w:r>
          </w:p>
        </w:tc>
        <w:tc>
          <w:tcPr>
            <w:tcW w:w="1585" w:type="dxa"/>
            <w:tcBorders>
              <w:top w:val="nil"/>
              <w:left w:val="nil"/>
              <w:bottom w:val="single" w:sz="4" w:space="0" w:color="000000"/>
              <w:right w:val="single" w:sz="4" w:space="0" w:color="000000"/>
            </w:tcBorders>
            <w:shd w:val="clear" w:color="000000" w:fill="FFFFFF"/>
            <w:vAlign w:val="bottom"/>
            <w:hideMark/>
          </w:tcPr>
          <w:p w14:paraId="7E633CC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1A42853E" w14:textId="77777777" w:rsidTr="00E95C89">
        <w:trPr>
          <w:trHeight w:val="75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5957399"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1180823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388.074,02</w:t>
            </w:r>
          </w:p>
        </w:tc>
        <w:tc>
          <w:tcPr>
            <w:tcW w:w="1585" w:type="dxa"/>
            <w:tcBorders>
              <w:top w:val="nil"/>
              <w:left w:val="nil"/>
              <w:bottom w:val="single" w:sz="4" w:space="0" w:color="000000"/>
              <w:right w:val="single" w:sz="4" w:space="0" w:color="000000"/>
            </w:tcBorders>
            <w:shd w:val="clear" w:color="000000" w:fill="FFFFFF"/>
            <w:vAlign w:val="bottom"/>
            <w:hideMark/>
          </w:tcPr>
          <w:p w14:paraId="0A100BF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1.674.260,00</w:t>
            </w:r>
          </w:p>
        </w:tc>
        <w:tc>
          <w:tcPr>
            <w:tcW w:w="1585" w:type="dxa"/>
            <w:tcBorders>
              <w:top w:val="nil"/>
              <w:left w:val="nil"/>
              <w:bottom w:val="single" w:sz="4" w:space="0" w:color="000000"/>
              <w:right w:val="single" w:sz="4" w:space="0" w:color="000000"/>
            </w:tcBorders>
            <w:shd w:val="clear" w:color="000000" w:fill="FFFFFF"/>
            <w:vAlign w:val="bottom"/>
            <w:hideMark/>
          </w:tcPr>
          <w:p w14:paraId="24A8AF7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2.284.470,00</w:t>
            </w:r>
          </w:p>
        </w:tc>
        <w:tc>
          <w:tcPr>
            <w:tcW w:w="1540" w:type="dxa"/>
            <w:tcBorders>
              <w:top w:val="nil"/>
              <w:left w:val="nil"/>
              <w:bottom w:val="single" w:sz="4" w:space="0" w:color="000000"/>
              <w:right w:val="single" w:sz="4" w:space="0" w:color="000000"/>
            </w:tcBorders>
            <w:shd w:val="clear" w:color="000000" w:fill="FFFFFF"/>
            <w:vAlign w:val="bottom"/>
            <w:hideMark/>
          </w:tcPr>
          <w:p w14:paraId="766152A8"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1.885.530,00</w:t>
            </w:r>
          </w:p>
        </w:tc>
        <w:tc>
          <w:tcPr>
            <w:tcW w:w="1585" w:type="dxa"/>
            <w:tcBorders>
              <w:top w:val="nil"/>
              <w:left w:val="nil"/>
              <w:bottom w:val="single" w:sz="4" w:space="0" w:color="000000"/>
              <w:right w:val="single" w:sz="4" w:space="0" w:color="000000"/>
            </w:tcBorders>
            <w:shd w:val="clear" w:color="000000" w:fill="FFFFFF"/>
            <w:vAlign w:val="bottom"/>
            <w:hideMark/>
          </w:tcPr>
          <w:p w14:paraId="0EACE7B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C717AE7" w14:textId="77777777" w:rsidTr="00E95C89">
        <w:trPr>
          <w:trHeight w:val="103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4FE579F"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2C7415C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345.203,21</w:t>
            </w:r>
          </w:p>
        </w:tc>
        <w:tc>
          <w:tcPr>
            <w:tcW w:w="1585" w:type="dxa"/>
            <w:tcBorders>
              <w:top w:val="nil"/>
              <w:left w:val="nil"/>
              <w:bottom w:val="single" w:sz="4" w:space="0" w:color="000000"/>
              <w:right w:val="single" w:sz="4" w:space="0" w:color="000000"/>
            </w:tcBorders>
            <w:shd w:val="clear" w:color="000000" w:fill="FFFFFF"/>
            <w:vAlign w:val="bottom"/>
            <w:hideMark/>
          </w:tcPr>
          <w:p w14:paraId="7C75254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1.674.260,00</w:t>
            </w:r>
          </w:p>
        </w:tc>
        <w:tc>
          <w:tcPr>
            <w:tcW w:w="1585" w:type="dxa"/>
            <w:tcBorders>
              <w:top w:val="nil"/>
              <w:left w:val="nil"/>
              <w:bottom w:val="single" w:sz="4" w:space="0" w:color="000000"/>
              <w:right w:val="single" w:sz="4" w:space="0" w:color="000000"/>
            </w:tcBorders>
            <w:shd w:val="clear" w:color="000000" w:fill="FFFFFF"/>
            <w:vAlign w:val="bottom"/>
            <w:hideMark/>
          </w:tcPr>
          <w:p w14:paraId="3524CDE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2.284.470,00</w:t>
            </w:r>
          </w:p>
        </w:tc>
        <w:tc>
          <w:tcPr>
            <w:tcW w:w="1540" w:type="dxa"/>
            <w:tcBorders>
              <w:top w:val="nil"/>
              <w:left w:val="nil"/>
              <w:bottom w:val="single" w:sz="4" w:space="0" w:color="000000"/>
              <w:right w:val="single" w:sz="4" w:space="0" w:color="000000"/>
            </w:tcBorders>
            <w:shd w:val="clear" w:color="000000" w:fill="FFFFFF"/>
            <w:vAlign w:val="bottom"/>
            <w:hideMark/>
          </w:tcPr>
          <w:p w14:paraId="5FFC8D35"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1.885.530,00</w:t>
            </w:r>
          </w:p>
        </w:tc>
        <w:tc>
          <w:tcPr>
            <w:tcW w:w="1585" w:type="dxa"/>
            <w:tcBorders>
              <w:top w:val="nil"/>
              <w:left w:val="nil"/>
              <w:bottom w:val="single" w:sz="4" w:space="0" w:color="000000"/>
              <w:right w:val="single" w:sz="4" w:space="0" w:color="000000"/>
            </w:tcBorders>
            <w:shd w:val="clear" w:color="000000" w:fill="FFFFFF"/>
            <w:vAlign w:val="bottom"/>
            <w:hideMark/>
          </w:tcPr>
          <w:p w14:paraId="76C2061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32BC9437" w14:textId="77777777" w:rsidTr="00E95C89">
        <w:trPr>
          <w:trHeight w:val="97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884A6D6"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45 Rashodi za dodatna ulaganja na nefinancijskoj imovini</w:t>
            </w:r>
          </w:p>
        </w:tc>
        <w:tc>
          <w:tcPr>
            <w:tcW w:w="1585" w:type="dxa"/>
            <w:tcBorders>
              <w:top w:val="nil"/>
              <w:left w:val="nil"/>
              <w:bottom w:val="single" w:sz="4" w:space="0" w:color="000000"/>
              <w:right w:val="single" w:sz="4" w:space="0" w:color="000000"/>
            </w:tcBorders>
            <w:shd w:val="clear" w:color="000000" w:fill="FFFFFF"/>
            <w:vAlign w:val="bottom"/>
            <w:hideMark/>
          </w:tcPr>
          <w:p w14:paraId="1401656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42.870,81</w:t>
            </w:r>
          </w:p>
        </w:tc>
        <w:tc>
          <w:tcPr>
            <w:tcW w:w="1585" w:type="dxa"/>
            <w:tcBorders>
              <w:top w:val="nil"/>
              <w:left w:val="nil"/>
              <w:bottom w:val="single" w:sz="4" w:space="0" w:color="000000"/>
              <w:right w:val="single" w:sz="4" w:space="0" w:color="000000"/>
            </w:tcBorders>
            <w:shd w:val="clear" w:color="000000" w:fill="FFFFFF"/>
            <w:vAlign w:val="bottom"/>
            <w:hideMark/>
          </w:tcPr>
          <w:p w14:paraId="149C6F2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060BDE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2A620A21"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E2B6B3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20C0B94"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78ED228"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44 Decentralizirana sredstva</w:t>
            </w:r>
          </w:p>
        </w:tc>
        <w:tc>
          <w:tcPr>
            <w:tcW w:w="1585" w:type="dxa"/>
            <w:tcBorders>
              <w:top w:val="nil"/>
              <w:left w:val="nil"/>
              <w:bottom w:val="single" w:sz="4" w:space="0" w:color="000000"/>
              <w:right w:val="single" w:sz="4" w:space="0" w:color="000000"/>
            </w:tcBorders>
            <w:shd w:val="clear" w:color="000000" w:fill="FFFFFF"/>
            <w:vAlign w:val="bottom"/>
            <w:hideMark/>
          </w:tcPr>
          <w:p w14:paraId="0D2109A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77BD2D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970.740,00</w:t>
            </w:r>
          </w:p>
        </w:tc>
        <w:tc>
          <w:tcPr>
            <w:tcW w:w="1585" w:type="dxa"/>
            <w:tcBorders>
              <w:top w:val="nil"/>
              <w:left w:val="nil"/>
              <w:bottom w:val="single" w:sz="4" w:space="0" w:color="000000"/>
              <w:right w:val="single" w:sz="4" w:space="0" w:color="000000"/>
            </w:tcBorders>
            <w:shd w:val="clear" w:color="000000" w:fill="FFFFFF"/>
            <w:vAlign w:val="bottom"/>
            <w:hideMark/>
          </w:tcPr>
          <w:p w14:paraId="74552C8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970.740,00</w:t>
            </w:r>
          </w:p>
        </w:tc>
        <w:tc>
          <w:tcPr>
            <w:tcW w:w="1540" w:type="dxa"/>
            <w:tcBorders>
              <w:top w:val="nil"/>
              <w:left w:val="nil"/>
              <w:bottom w:val="single" w:sz="4" w:space="0" w:color="000000"/>
              <w:right w:val="single" w:sz="4" w:space="0" w:color="000000"/>
            </w:tcBorders>
            <w:shd w:val="clear" w:color="000000" w:fill="FFFFFF"/>
            <w:vAlign w:val="bottom"/>
            <w:hideMark/>
          </w:tcPr>
          <w:p w14:paraId="029ABC8C" w14:textId="3340905F" w:rsidR="00273B1B" w:rsidRPr="005071A4" w:rsidRDefault="005556F9" w:rsidP="00273B1B">
            <w:pPr>
              <w:spacing w:after="0" w:line="240" w:lineRule="auto"/>
              <w:ind w:firstLineChars="100" w:firstLine="150"/>
              <w:jc w:val="right"/>
              <w:rPr>
                <w:rFonts w:ascii="Arial" w:eastAsia="Times New Roman" w:hAnsi="Arial" w:cs="Arial"/>
                <w:color w:val="000000"/>
                <w:sz w:val="20"/>
                <w:szCs w:val="20"/>
                <w:lang w:eastAsia="hr-HR"/>
              </w:rPr>
            </w:pPr>
            <w:r w:rsidRPr="00273B1B">
              <w:rPr>
                <w:rFonts w:ascii="Microsoft Sans Serif" w:eastAsia="Times New Roman" w:hAnsi="Microsoft Sans Serif" w:cs="Microsoft Sans Serif"/>
                <w:color w:val="000000"/>
                <w:sz w:val="15"/>
                <w:szCs w:val="15"/>
                <w:lang w:eastAsia="hr-HR"/>
              </w:rPr>
              <w:t>970.740,00</w:t>
            </w:r>
          </w:p>
        </w:tc>
        <w:tc>
          <w:tcPr>
            <w:tcW w:w="1585" w:type="dxa"/>
            <w:tcBorders>
              <w:top w:val="nil"/>
              <w:left w:val="nil"/>
              <w:bottom w:val="single" w:sz="4" w:space="0" w:color="000000"/>
              <w:right w:val="single" w:sz="4" w:space="0" w:color="000000"/>
            </w:tcBorders>
            <w:shd w:val="clear" w:color="000000" w:fill="FFFFFF"/>
            <w:vAlign w:val="bottom"/>
            <w:hideMark/>
          </w:tcPr>
          <w:p w14:paraId="053FF7A4"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970.740,00</w:t>
            </w:r>
          </w:p>
        </w:tc>
      </w:tr>
      <w:tr w:rsidR="00273B1B" w:rsidRPr="00273B1B" w14:paraId="47D21648" w14:textId="77777777" w:rsidTr="00E95C89">
        <w:trPr>
          <w:trHeight w:val="7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324CB54"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5599244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F1245D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970.740,00</w:t>
            </w:r>
          </w:p>
        </w:tc>
        <w:tc>
          <w:tcPr>
            <w:tcW w:w="1585" w:type="dxa"/>
            <w:tcBorders>
              <w:top w:val="nil"/>
              <w:left w:val="nil"/>
              <w:bottom w:val="single" w:sz="4" w:space="0" w:color="000000"/>
              <w:right w:val="single" w:sz="4" w:space="0" w:color="000000"/>
            </w:tcBorders>
            <w:shd w:val="clear" w:color="000000" w:fill="FFFFFF"/>
            <w:vAlign w:val="bottom"/>
            <w:hideMark/>
          </w:tcPr>
          <w:p w14:paraId="2B0DEE7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970.740,00</w:t>
            </w:r>
          </w:p>
        </w:tc>
        <w:tc>
          <w:tcPr>
            <w:tcW w:w="1540" w:type="dxa"/>
            <w:tcBorders>
              <w:top w:val="nil"/>
              <w:left w:val="nil"/>
              <w:bottom w:val="single" w:sz="4" w:space="0" w:color="000000"/>
              <w:right w:val="single" w:sz="4" w:space="0" w:color="000000"/>
            </w:tcBorders>
            <w:shd w:val="clear" w:color="000000" w:fill="FFFFFF"/>
            <w:vAlign w:val="bottom"/>
            <w:hideMark/>
          </w:tcPr>
          <w:p w14:paraId="50834A30"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970.740,00</w:t>
            </w:r>
          </w:p>
        </w:tc>
        <w:tc>
          <w:tcPr>
            <w:tcW w:w="1585" w:type="dxa"/>
            <w:tcBorders>
              <w:top w:val="nil"/>
              <w:left w:val="nil"/>
              <w:bottom w:val="single" w:sz="4" w:space="0" w:color="000000"/>
              <w:right w:val="single" w:sz="4" w:space="0" w:color="000000"/>
            </w:tcBorders>
            <w:shd w:val="clear" w:color="000000" w:fill="FFFFFF"/>
            <w:vAlign w:val="bottom"/>
            <w:hideMark/>
          </w:tcPr>
          <w:p w14:paraId="57C1FB4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970.740,00</w:t>
            </w:r>
          </w:p>
        </w:tc>
      </w:tr>
      <w:tr w:rsidR="00273B1B" w:rsidRPr="00273B1B" w14:paraId="21BFC246" w14:textId="77777777" w:rsidTr="00E95C89">
        <w:trPr>
          <w:trHeight w:val="10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1AD9E2C"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5C99EBE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7FBE8A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970.740,00</w:t>
            </w:r>
          </w:p>
        </w:tc>
        <w:tc>
          <w:tcPr>
            <w:tcW w:w="1585" w:type="dxa"/>
            <w:tcBorders>
              <w:top w:val="nil"/>
              <w:left w:val="nil"/>
              <w:bottom w:val="single" w:sz="4" w:space="0" w:color="000000"/>
              <w:right w:val="single" w:sz="4" w:space="0" w:color="000000"/>
            </w:tcBorders>
            <w:shd w:val="clear" w:color="000000" w:fill="FFFFFF"/>
            <w:vAlign w:val="bottom"/>
            <w:hideMark/>
          </w:tcPr>
          <w:p w14:paraId="3619A33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970.740,00</w:t>
            </w:r>
          </w:p>
        </w:tc>
        <w:tc>
          <w:tcPr>
            <w:tcW w:w="1540" w:type="dxa"/>
            <w:tcBorders>
              <w:top w:val="nil"/>
              <w:left w:val="nil"/>
              <w:bottom w:val="single" w:sz="4" w:space="0" w:color="000000"/>
              <w:right w:val="single" w:sz="4" w:space="0" w:color="000000"/>
            </w:tcBorders>
            <w:shd w:val="clear" w:color="000000" w:fill="FFFFFF"/>
            <w:vAlign w:val="bottom"/>
            <w:hideMark/>
          </w:tcPr>
          <w:p w14:paraId="10984111"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970.740,00</w:t>
            </w:r>
          </w:p>
        </w:tc>
        <w:tc>
          <w:tcPr>
            <w:tcW w:w="1585" w:type="dxa"/>
            <w:tcBorders>
              <w:top w:val="nil"/>
              <w:left w:val="nil"/>
              <w:bottom w:val="single" w:sz="4" w:space="0" w:color="000000"/>
              <w:right w:val="single" w:sz="4" w:space="0" w:color="000000"/>
            </w:tcBorders>
            <w:shd w:val="clear" w:color="000000" w:fill="FFFFFF"/>
            <w:vAlign w:val="bottom"/>
            <w:hideMark/>
          </w:tcPr>
          <w:p w14:paraId="3C04DDD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970.740,00</w:t>
            </w:r>
          </w:p>
        </w:tc>
      </w:tr>
      <w:tr w:rsidR="00273B1B" w:rsidRPr="00273B1B" w14:paraId="3C23CE38"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48CB53F"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81 Namjenski primici od zaduživanja</w:t>
            </w:r>
          </w:p>
        </w:tc>
        <w:tc>
          <w:tcPr>
            <w:tcW w:w="1585" w:type="dxa"/>
            <w:tcBorders>
              <w:top w:val="nil"/>
              <w:left w:val="nil"/>
              <w:bottom w:val="single" w:sz="4" w:space="0" w:color="000000"/>
              <w:right w:val="single" w:sz="4" w:space="0" w:color="000000"/>
            </w:tcBorders>
            <w:shd w:val="clear" w:color="000000" w:fill="FFFFFF"/>
            <w:vAlign w:val="bottom"/>
            <w:hideMark/>
          </w:tcPr>
          <w:p w14:paraId="3512061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F8119F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6CD0E1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2.500.000,00</w:t>
            </w:r>
          </w:p>
        </w:tc>
        <w:tc>
          <w:tcPr>
            <w:tcW w:w="1540" w:type="dxa"/>
            <w:tcBorders>
              <w:top w:val="nil"/>
              <w:left w:val="nil"/>
              <w:bottom w:val="single" w:sz="4" w:space="0" w:color="000000"/>
              <w:right w:val="single" w:sz="4" w:space="0" w:color="000000"/>
            </w:tcBorders>
            <w:shd w:val="clear" w:color="000000" w:fill="FFFFFF"/>
            <w:vAlign w:val="bottom"/>
            <w:hideMark/>
          </w:tcPr>
          <w:p w14:paraId="63A34706" w14:textId="77777777" w:rsidR="00273B1B" w:rsidRPr="005071A4" w:rsidRDefault="00273B1B" w:rsidP="00273B1B">
            <w:pPr>
              <w:spacing w:after="0" w:line="240" w:lineRule="auto"/>
              <w:ind w:firstLineChars="100" w:firstLine="200"/>
              <w:jc w:val="right"/>
              <w:rPr>
                <w:rFonts w:ascii="Arial" w:eastAsia="Times New Roman" w:hAnsi="Arial" w:cs="Arial"/>
                <w:color w:val="000000"/>
                <w:sz w:val="20"/>
                <w:szCs w:val="20"/>
                <w:lang w:eastAsia="hr-HR"/>
              </w:rPr>
            </w:pPr>
            <w:r w:rsidRPr="005071A4">
              <w:rPr>
                <w:rFonts w:ascii="Arial" w:eastAsia="Times New Roman" w:hAnsi="Arial" w:cs="Arial"/>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9E89EE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74C3B4E2" w14:textId="77777777" w:rsidTr="00E95C89">
        <w:trPr>
          <w:trHeight w:val="7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4AB01D3"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lastRenderedPageBreak/>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6F71E06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EBBC18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3FD96D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2.500.000,00</w:t>
            </w:r>
          </w:p>
        </w:tc>
        <w:tc>
          <w:tcPr>
            <w:tcW w:w="1540" w:type="dxa"/>
            <w:tcBorders>
              <w:top w:val="nil"/>
              <w:left w:val="nil"/>
              <w:bottom w:val="single" w:sz="4" w:space="0" w:color="000000"/>
              <w:right w:val="single" w:sz="4" w:space="0" w:color="000000"/>
            </w:tcBorders>
            <w:shd w:val="clear" w:color="000000" w:fill="FFFFFF"/>
            <w:vAlign w:val="bottom"/>
            <w:hideMark/>
          </w:tcPr>
          <w:p w14:paraId="329094BE"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FA7004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5806F53" w14:textId="77777777" w:rsidTr="00E95C89">
        <w:trPr>
          <w:trHeight w:val="10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12FF286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61BCE8D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73CF3D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8627AD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2.500.000,00</w:t>
            </w:r>
          </w:p>
        </w:tc>
        <w:tc>
          <w:tcPr>
            <w:tcW w:w="1540" w:type="dxa"/>
            <w:tcBorders>
              <w:top w:val="nil"/>
              <w:left w:val="nil"/>
              <w:bottom w:val="single" w:sz="4" w:space="0" w:color="000000"/>
              <w:right w:val="single" w:sz="4" w:space="0" w:color="000000"/>
            </w:tcBorders>
            <w:shd w:val="clear" w:color="000000" w:fill="FFFFFF"/>
            <w:vAlign w:val="bottom"/>
            <w:hideMark/>
          </w:tcPr>
          <w:p w14:paraId="25100CE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3CC08F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326438CC" w14:textId="77777777" w:rsidTr="00E95C89">
        <w:trPr>
          <w:trHeight w:val="7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B3BB890" w14:textId="77777777" w:rsidR="00273B1B" w:rsidRPr="00273B1B" w:rsidRDefault="00273B1B" w:rsidP="00273B1B">
            <w:pPr>
              <w:spacing w:after="0" w:line="240" w:lineRule="auto"/>
              <w:ind w:firstLineChars="100" w:firstLine="151"/>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Program: 1320 JAVNE USTANOVE U ZDRAVSTVU</w:t>
            </w:r>
          </w:p>
        </w:tc>
        <w:tc>
          <w:tcPr>
            <w:tcW w:w="1585" w:type="dxa"/>
            <w:tcBorders>
              <w:top w:val="nil"/>
              <w:left w:val="nil"/>
              <w:bottom w:val="single" w:sz="4" w:space="0" w:color="000000"/>
              <w:right w:val="single" w:sz="4" w:space="0" w:color="000000"/>
            </w:tcBorders>
            <w:shd w:val="clear" w:color="000000" w:fill="FFFFFF"/>
            <w:vAlign w:val="bottom"/>
            <w:hideMark/>
          </w:tcPr>
          <w:p w14:paraId="1D245E6E"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4.509.199,85</w:t>
            </w:r>
          </w:p>
        </w:tc>
        <w:tc>
          <w:tcPr>
            <w:tcW w:w="1585" w:type="dxa"/>
            <w:tcBorders>
              <w:top w:val="nil"/>
              <w:left w:val="nil"/>
              <w:bottom w:val="single" w:sz="4" w:space="0" w:color="000000"/>
              <w:right w:val="single" w:sz="4" w:space="0" w:color="000000"/>
            </w:tcBorders>
            <w:shd w:val="clear" w:color="000000" w:fill="FFFFFF"/>
            <w:vAlign w:val="bottom"/>
            <w:hideMark/>
          </w:tcPr>
          <w:p w14:paraId="17476DF1"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5.400.332,00</w:t>
            </w:r>
          </w:p>
        </w:tc>
        <w:tc>
          <w:tcPr>
            <w:tcW w:w="1585" w:type="dxa"/>
            <w:tcBorders>
              <w:top w:val="nil"/>
              <w:left w:val="nil"/>
              <w:bottom w:val="single" w:sz="4" w:space="0" w:color="000000"/>
              <w:right w:val="single" w:sz="4" w:space="0" w:color="000000"/>
            </w:tcBorders>
            <w:shd w:val="clear" w:color="000000" w:fill="FFFFFF"/>
            <w:vAlign w:val="bottom"/>
            <w:hideMark/>
          </w:tcPr>
          <w:p w14:paraId="2A517112"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6.014.700,00</w:t>
            </w:r>
          </w:p>
        </w:tc>
        <w:tc>
          <w:tcPr>
            <w:tcW w:w="1540" w:type="dxa"/>
            <w:tcBorders>
              <w:top w:val="nil"/>
              <w:left w:val="nil"/>
              <w:bottom w:val="single" w:sz="4" w:space="0" w:color="000000"/>
              <w:right w:val="single" w:sz="4" w:space="0" w:color="000000"/>
            </w:tcBorders>
            <w:shd w:val="clear" w:color="000000" w:fill="FFFFFF"/>
            <w:vAlign w:val="bottom"/>
            <w:hideMark/>
          </w:tcPr>
          <w:p w14:paraId="116B9410" w14:textId="77777777" w:rsidR="00273B1B" w:rsidRPr="00846352" w:rsidRDefault="00273B1B" w:rsidP="00273B1B">
            <w:pPr>
              <w:spacing w:after="0" w:line="240" w:lineRule="auto"/>
              <w:ind w:firstLineChars="100" w:firstLine="161"/>
              <w:jc w:val="right"/>
              <w:rPr>
                <w:rFonts w:ascii="Microsoft Sans Serif" w:eastAsia="Times New Roman" w:hAnsi="Microsoft Sans Serif" w:cs="Microsoft Sans Serif"/>
                <w:b/>
                <w:bCs/>
                <w:color w:val="000000"/>
                <w:sz w:val="16"/>
                <w:szCs w:val="16"/>
                <w:lang w:eastAsia="hr-HR"/>
              </w:rPr>
            </w:pPr>
            <w:r w:rsidRPr="00846352">
              <w:rPr>
                <w:rFonts w:ascii="Microsoft Sans Serif" w:eastAsia="Times New Roman" w:hAnsi="Microsoft Sans Serif" w:cs="Microsoft Sans Serif"/>
                <w:b/>
                <w:bCs/>
                <w:color w:val="000000"/>
                <w:sz w:val="16"/>
                <w:szCs w:val="16"/>
                <w:lang w:eastAsia="hr-HR"/>
              </w:rPr>
              <w:t>5.995.600,00</w:t>
            </w:r>
          </w:p>
        </w:tc>
        <w:tc>
          <w:tcPr>
            <w:tcW w:w="1585" w:type="dxa"/>
            <w:tcBorders>
              <w:top w:val="nil"/>
              <w:left w:val="nil"/>
              <w:bottom w:val="single" w:sz="4" w:space="0" w:color="000000"/>
              <w:right w:val="single" w:sz="4" w:space="0" w:color="000000"/>
            </w:tcBorders>
            <w:shd w:val="clear" w:color="000000" w:fill="FFFFFF"/>
            <w:vAlign w:val="bottom"/>
            <w:hideMark/>
          </w:tcPr>
          <w:p w14:paraId="671BD917" w14:textId="77777777" w:rsidR="00273B1B" w:rsidRPr="00273B1B" w:rsidRDefault="00273B1B" w:rsidP="00273B1B">
            <w:pPr>
              <w:spacing w:after="0" w:line="240" w:lineRule="auto"/>
              <w:ind w:firstLineChars="100" w:firstLine="151"/>
              <w:jc w:val="right"/>
              <w:rPr>
                <w:rFonts w:ascii="Microsoft Sans Serif" w:eastAsia="Times New Roman" w:hAnsi="Microsoft Sans Serif" w:cs="Microsoft Sans Serif"/>
                <w:b/>
                <w:bCs/>
                <w:color w:val="000000"/>
                <w:sz w:val="15"/>
                <w:szCs w:val="15"/>
                <w:lang w:eastAsia="hr-HR"/>
              </w:rPr>
            </w:pPr>
            <w:r w:rsidRPr="00273B1B">
              <w:rPr>
                <w:rFonts w:ascii="Microsoft Sans Serif" w:eastAsia="Times New Roman" w:hAnsi="Microsoft Sans Serif" w:cs="Microsoft Sans Serif"/>
                <w:b/>
                <w:bCs/>
                <w:color w:val="000000"/>
                <w:sz w:val="15"/>
                <w:szCs w:val="15"/>
                <w:lang w:eastAsia="hr-HR"/>
              </w:rPr>
              <w:t>6.072.700,00</w:t>
            </w:r>
          </w:p>
        </w:tc>
      </w:tr>
      <w:tr w:rsidR="00273B1B" w:rsidRPr="00273B1B" w14:paraId="59AF1B49" w14:textId="77777777" w:rsidTr="00E95C89">
        <w:trPr>
          <w:trHeight w:val="79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49E3C419"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A132001 Redovna djelatnost ustanova u zdravstvu</w:t>
            </w:r>
          </w:p>
        </w:tc>
        <w:tc>
          <w:tcPr>
            <w:tcW w:w="1585" w:type="dxa"/>
            <w:tcBorders>
              <w:top w:val="nil"/>
              <w:left w:val="nil"/>
              <w:bottom w:val="single" w:sz="4" w:space="0" w:color="000000"/>
              <w:right w:val="single" w:sz="4" w:space="0" w:color="000000"/>
            </w:tcBorders>
            <w:shd w:val="clear" w:color="000000" w:fill="ADD8E6"/>
            <w:vAlign w:val="bottom"/>
            <w:hideMark/>
          </w:tcPr>
          <w:p w14:paraId="41E6D2B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4.373.290,96</w:t>
            </w:r>
          </w:p>
        </w:tc>
        <w:tc>
          <w:tcPr>
            <w:tcW w:w="1585" w:type="dxa"/>
            <w:tcBorders>
              <w:top w:val="nil"/>
              <w:left w:val="nil"/>
              <w:bottom w:val="single" w:sz="4" w:space="0" w:color="000000"/>
              <w:right w:val="single" w:sz="4" w:space="0" w:color="000000"/>
            </w:tcBorders>
            <w:shd w:val="clear" w:color="000000" w:fill="ADD8E6"/>
            <w:vAlign w:val="bottom"/>
            <w:hideMark/>
          </w:tcPr>
          <w:p w14:paraId="4F2DA17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4.817.400,00</w:t>
            </w:r>
          </w:p>
        </w:tc>
        <w:tc>
          <w:tcPr>
            <w:tcW w:w="1585" w:type="dxa"/>
            <w:tcBorders>
              <w:top w:val="nil"/>
              <w:left w:val="nil"/>
              <w:bottom w:val="single" w:sz="4" w:space="0" w:color="000000"/>
              <w:right w:val="single" w:sz="4" w:space="0" w:color="000000"/>
            </w:tcBorders>
            <w:shd w:val="clear" w:color="000000" w:fill="ADD8E6"/>
            <w:vAlign w:val="bottom"/>
            <w:hideMark/>
          </w:tcPr>
          <w:p w14:paraId="249787C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5.298.300,00</w:t>
            </w:r>
          </w:p>
        </w:tc>
        <w:tc>
          <w:tcPr>
            <w:tcW w:w="1540" w:type="dxa"/>
            <w:tcBorders>
              <w:top w:val="nil"/>
              <w:left w:val="nil"/>
              <w:bottom w:val="single" w:sz="4" w:space="0" w:color="000000"/>
              <w:right w:val="single" w:sz="4" w:space="0" w:color="000000"/>
            </w:tcBorders>
            <w:shd w:val="clear" w:color="000000" w:fill="ADD8E6"/>
            <w:vAlign w:val="bottom"/>
            <w:hideMark/>
          </w:tcPr>
          <w:p w14:paraId="643FBBD2" w14:textId="77777777" w:rsidR="00273B1B" w:rsidRPr="003D4096"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3D4096">
              <w:rPr>
                <w:rFonts w:ascii="Arial" w:eastAsia="Times New Roman" w:hAnsi="Arial" w:cs="Arial"/>
                <w:b/>
                <w:bCs/>
                <w:color w:val="000000"/>
                <w:sz w:val="20"/>
                <w:szCs w:val="20"/>
                <w:lang w:eastAsia="hr-HR"/>
              </w:rPr>
              <w:t>5.298.300,00</w:t>
            </w:r>
          </w:p>
        </w:tc>
        <w:tc>
          <w:tcPr>
            <w:tcW w:w="1585" w:type="dxa"/>
            <w:tcBorders>
              <w:top w:val="nil"/>
              <w:left w:val="nil"/>
              <w:bottom w:val="single" w:sz="4" w:space="0" w:color="000000"/>
              <w:right w:val="single" w:sz="4" w:space="0" w:color="000000"/>
            </w:tcBorders>
            <w:shd w:val="clear" w:color="000000" w:fill="ADD8E6"/>
            <w:vAlign w:val="bottom"/>
            <w:hideMark/>
          </w:tcPr>
          <w:p w14:paraId="7C1556C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5.541.800,00</w:t>
            </w:r>
          </w:p>
        </w:tc>
      </w:tr>
      <w:tr w:rsidR="00273B1B" w:rsidRPr="00273B1B" w14:paraId="05C9BDE9"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DB69743"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50D5B3B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2.472.161,93</w:t>
            </w:r>
          </w:p>
        </w:tc>
        <w:tc>
          <w:tcPr>
            <w:tcW w:w="1585" w:type="dxa"/>
            <w:tcBorders>
              <w:top w:val="nil"/>
              <w:left w:val="nil"/>
              <w:bottom w:val="single" w:sz="4" w:space="0" w:color="000000"/>
              <w:right w:val="single" w:sz="4" w:space="0" w:color="000000"/>
            </w:tcBorders>
            <w:shd w:val="clear" w:color="000000" w:fill="FFFFFF"/>
            <w:vAlign w:val="bottom"/>
            <w:hideMark/>
          </w:tcPr>
          <w:p w14:paraId="315C4D2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2.431.132,00</w:t>
            </w:r>
          </w:p>
        </w:tc>
        <w:tc>
          <w:tcPr>
            <w:tcW w:w="1585" w:type="dxa"/>
            <w:tcBorders>
              <w:top w:val="nil"/>
              <w:left w:val="nil"/>
              <w:bottom w:val="single" w:sz="4" w:space="0" w:color="000000"/>
              <w:right w:val="single" w:sz="4" w:space="0" w:color="000000"/>
            </w:tcBorders>
            <w:shd w:val="clear" w:color="000000" w:fill="FFFFFF"/>
            <w:vAlign w:val="bottom"/>
            <w:hideMark/>
          </w:tcPr>
          <w:p w14:paraId="3D0954B8"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2.523.900,00</w:t>
            </w:r>
          </w:p>
        </w:tc>
        <w:tc>
          <w:tcPr>
            <w:tcW w:w="1540" w:type="dxa"/>
            <w:tcBorders>
              <w:top w:val="nil"/>
              <w:left w:val="nil"/>
              <w:bottom w:val="single" w:sz="4" w:space="0" w:color="000000"/>
              <w:right w:val="single" w:sz="4" w:space="0" w:color="000000"/>
            </w:tcBorders>
            <w:shd w:val="clear" w:color="000000" w:fill="FFFFFF"/>
            <w:vAlign w:val="bottom"/>
            <w:hideMark/>
          </w:tcPr>
          <w:p w14:paraId="2A03F87A" w14:textId="77777777" w:rsidR="00273B1B" w:rsidRPr="00854024"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854024">
              <w:rPr>
                <w:rFonts w:ascii="Microsoft Sans Serif" w:eastAsia="Times New Roman" w:hAnsi="Microsoft Sans Serif" w:cs="Microsoft Sans Serif"/>
                <w:color w:val="000000"/>
                <w:sz w:val="16"/>
                <w:szCs w:val="16"/>
                <w:lang w:eastAsia="hr-HR"/>
              </w:rPr>
              <w:t>2.523.900,00</w:t>
            </w:r>
          </w:p>
        </w:tc>
        <w:tc>
          <w:tcPr>
            <w:tcW w:w="1585" w:type="dxa"/>
            <w:tcBorders>
              <w:top w:val="nil"/>
              <w:left w:val="nil"/>
              <w:bottom w:val="single" w:sz="4" w:space="0" w:color="000000"/>
              <w:right w:val="single" w:sz="4" w:space="0" w:color="000000"/>
            </w:tcBorders>
            <w:shd w:val="clear" w:color="000000" w:fill="FFFFFF"/>
            <w:vAlign w:val="bottom"/>
            <w:hideMark/>
          </w:tcPr>
          <w:p w14:paraId="75602DC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2.644.700,00</w:t>
            </w:r>
          </w:p>
        </w:tc>
      </w:tr>
      <w:tr w:rsidR="00273B1B" w:rsidRPr="00273B1B" w14:paraId="671A7397"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7873C2F"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0A1C94D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2.472.161,93</w:t>
            </w:r>
          </w:p>
        </w:tc>
        <w:tc>
          <w:tcPr>
            <w:tcW w:w="1585" w:type="dxa"/>
            <w:tcBorders>
              <w:top w:val="nil"/>
              <w:left w:val="nil"/>
              <w:bottom w:val="single" w:sz="4" w:space="0" w:color="000000"/>
              <w:right w:val="single" w:sz="4" w:space="0" w:color="000000"/>
            </w:tcBorders>
            <w:shd w:val="clear" w:color="000000" w:fill="FFFFFF"/>
            <w:vAlign w:val="bottom"/>
            <w:hideMark/>
          </w:tcPr>
          <w:p w14:paraId="0585E32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2.431.132,00</w:t>
            </w:r>
          </w:p>
        </w:tc>
        <w:tc>
          <w:tcPr>
            <w:tcW w:w="1585" w:type="dxa"/>
            <w:tcBorders>
              <w:top w:val="nil"/>
              <w:left w:val="nil"/>
              <w:bottom w:val="single" w:sz="4" w:space="0" w:color="000000"/>
              <w:right w:val="single" w:sz="4" w:space="0" w:color="000000"/>
            </w:tcBorders>
            <w:shd w:val="clear" w:color="000000" w:fill="FFFFFF"/>
            <w:vAlign w:val="bottom"/>
            <w:hideMark/>
          </w:tcPr>
          <w:p w14:paraId="7C69199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2.523.900,00</w:t>
            </w:r>
          </w:p>
        </w:tc>
        <w:tc>
          <w:tcPr>
            <w:tcW w:w="1540" w:type="dxa"/>
            <w:tcBorders>
              <w:top w:val="nil"/>
              <w:left w:val="nil"/>
              <w:bottom w:val="single" w:sz="4" w:space="0" w:color="000000"/>
              <w:right w:val="single" w:sz="4" w:space="0" w:color="000000"/>
            </w:tcBorders>
            <w:shd w:val="clear" w:color="000000" w:fill="FFFFFF"/>
            <w:vAlign w:val="bottom"/>
            <w:hideMark/>
          </w:tcPr>
          <w:p w14:paraId="67080422"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2.523.900,00</w:t>
            </w:r>
          </w:p>
        </w:tc>
        <w:tc>
          <w:tcPr>
            <w:tcW w:w="1585" w:type="dxa"/>
            <w:tcBorders>
              <w:top w:val="nil"/>
              <w:left w:val="nil"/>
              <w:bottom w:val="single" w:sz="4" w:space="0" w:color="000000"/>
              <w:right w:val="single" w:sz="4" w:space="0" w:color="000000"/>
            </w:tcBorders>
            <w:shd w:val="clear" w:color="000000" w:fill="FFFFFF"/>
            <w:vAlign w:val="bottom"/>
            <w:hideMark/>
          </w:tcPr>
          <w:p w14:paraId="3993687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2.644.700,00</w:t>
            </w:r>
          </w:p>
        </w:tc>
      </w:tr>
      <w:tr w:rsidR="00273B1B" w:rsidRPr="00273B1B" w14:paraId="6024FDE9"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CD15F10"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0738E8A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1.390.384,78</w:t>
            </w:r>
          </w:p>
        </w:tc>
        <w:tc>
          <w:tcPr>
            <w:tcW w:w="1585" w:type="dxa"/>
            <w:tcBorders>
              <w:top w:val="nil"/>
              <w:left w:val="nil"/>
              <w:bottom w:val="single" w:sz="4" w:space="0" w:color="000000"/>
              <w:right w:val="single" w:sz="4" w:space="0" w:color="000000"/>
            </w:tcBorders>
            <w:shd w:val="clear" w:color="000000" w:fill="FFFFFF"/>
            <w:vAlign w:val="bottom"/>
            <w:hideMark/>
          </w:tcPr>
          <w:p w14:paraId="2D41B0E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1.408.682,00</w:t>
            </w:r>
          </w:p>
        </w:tc>
        <w:tc>
          <w:tcPr>
            <w:tcW w:w="1585" w:type="dxa"/>
            <w:tcBorders>
              <w:top w:val="nil"/>
              <w:left w:val="nil"/>
              <w:bottom w:val="single" w:sz="4" w:space="0" w:color="000000"/>
              <w:right w:val="single" w:sz="4" w:space="0" w:color="000000"/>
            </w:tcBorders>
            <w:shd w:val="clear" w:color="000000" w:fill="FFFFFF"/>
            <w:vAlign w:val="bottom"/>
            <w:hideMark/>
          </w:tcPr>
          <w:p w14:paraId="4C2D234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1.574.500,00</w:t>
            </w:r>
          </w:p>
        </w:tc>
        <w:tc>
          <w:tcPr>
            <w:tcW w:w="1540" w:type="dxa"/>
            <w:tcBorders>
              <w:top w:val="nil"/>
              <w:left w:val="nil"/>
              <w:bottom w:val="single" w:sz="4" w:space="0" w:color="000000"/>
              <w:right w:val="single" w:sz="4" w:space="0" w:color="000000"/>
            </w:tcBorders>
            <w:shd w:val="clear" w:color="000000" w:fill="FFFFFF"/>
            <w:vAlign w:val="bottom"/>
            <w:hideMark/>
          </w:tcPr>
          <w:p w14:paraId="7AB02B71"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1.574.500,00</w:t>
            </w:r>
          </w:p>
        </w:tc>
        <w:tc>
          <w:tcPr>
            <w:tcW w:w="1585" w:type="dxa"/>
            <w:tcBorders>
              <w:top w:val="nil"/>
              <w:left w:val="nil"/>
              <w:bottom w:val="single" w:sz="4" w:space="0" w:color="000000"/>
              <w:right w:val="single" w:sz="4" w:space="0" w:color="000000"/>
            </w:tcBorders>
            <w:shd w:val="clear" w:color="000000" w:fill="FFFFFF"/>
            <w:vAlign w:val="bottom"/>
            <w:hideMark/>
          </w:tcPr>
          <w:p w14:paraId="537F928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1.643.300,00</w:t>
            </w:r>
          </w:p>
        </w:tc>
      </w:tr>
      <w:tr w:rsidR="00273B1B" w:rsidRPr="00273B1B" w14:paraId="51923DC7"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62DCEAE"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265EA66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1.076.857,67</w:t>
            </w:r>
          </w:p>
        </w:tc>
        <w:tc>
          <w:tcPr>
            <w:tcW w:w="1585" w:type="dxa"/>
            <w:tcBorders>
              <w:top w:val="nil"/>
              <w:left w:val="nil"/>
              <w:bottom w:val="single" w:sz="4" w:space="0" w:color="000000"/>
              <w:right w:val="single" w:sz="4" w:space="0" w:color="000000"/>
            </w:tcBorders>
            <w:shd w:val="clear" w:color="000000" w:fill="FFFFFF"/>
            <w:vAlign w:val="bottom"/>
            <w:hideMark/>
          </w:tcPr>
          <w:p w14:paraId="18238CC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1.016.100,00</w:t>
            </w:r>
          </w:p>
        </w:tc>
        <w:tc>
          <w:tcPr>
            <w:tcW w:w="1585" w:type="dxa"/>
            <w:tcBorders>
              <w:top w:val="nil"/>
              <w:left w:val="nil"/>
              <w:bottom w:val="single" w:sz="4" w:space="0" w:color="000000"/>
              <w:right w:val="single" w:sz="4" w:space="0" w:color="000000"/>
            </w:tcBorders>
            <w:shd w:val="clear" w:color="000000" w:fill="FFFFFF"/>
            <w:vAlign w:val="bottom"/>
            <w:hideMark/>
          </w:tcPr>
          <w:p w14:paraId="26DD48D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943.000,00</w:t>
            </w:r>
          </w:p>
        </w:tc>
        <w:tc>
          <w:tcPr>
            <w:tcW w:w="1540" w:type="dxa"/>
            <w:tcBorders>
              <w:top w:val="nil"/>
              <w:left w:val="nil"/>
              <w:bottom w:val="single" w:sz="4" w:space="0" w:color="000000"/>
              <w:right w:val="single" w:sz="4" w:space="0" w:color="000000"/>
            </w:tcBorders>
            <w:shd w:val="clear" w:color="000000" w:fill="FFFFFF"/>
            <w:vAlign w:val="bottom"/>
            <w:hideMark/>
          </w:tcPr>
          <w:p w14:paraId="1240856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943.000,00</w:t>
            </w:r>
          </w:p>
        </w:tc>
        <w:tc>
          <w:tcPr>
            <w:tcW w:w="1585" w:type="dxa"/>
            <w:tcBorders>
              <w:top w:val="nil"/>
              <w:left w:val="nil"/>
              <w:bottom w:val="single" w:sz="4" w:space="0" w:color="000000"/>
              <w:right w:val="single" w:sz="4" w:space="0" w:color="000000"/>
            </w:tcBorders>
            <w:shd w:val="clear" w:color="000000" w:fill="FFFFFF"/>
            <w:vAlign w:val="bottom"/>
            <w:hideMark/>
          </w:tcPr>
          <w:p w14:paraId="504A685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995.000,00</w:t>
            </w:r>
          </w:p>
        </w:tc>
      </w:tr>
      <w:tr w:rsidR="00273B1B" w:rsidRPr="00273B1B" w14:paraId="29A35151" w14:textId="77777777" w:rsidTr="00E95C89">
        <w:trPr>
          <w:trHeight w:val="55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258E98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34 Financijski rashodi</w:t>
            </w:r>
          </w:p>
        </w:tc>
        <w:tc>
          <w:tcPr>
            <w:tcW w:w="1585" w:type="dxa"/>
            <w:tcBorders>
              <w:top w:val="nil"/>
              <w:left w:val="nil"/>
              <w:bottom w:val="single" w:sz="4" w:space="0" w:color="000000"/>
              <w:right w:val="single" w:sz="4" w:space="0" w:color="000000"/>
            </w:tcBorders>
            <w:shd w:val="clear" w:color="000000" w:fill="FFFFFF"/>
            <w:vAlign w:val="bottom"/>
            <w:hideMark/>
          </w:tcPr>
          <w:p w14:paraId="580327D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4.919,48</w:t>
            </w:r>
          </w:p>
        </w:tc>
        <w:tc>
          <w:tcPr>
            <w:tcW w:w="1585" w:type="dxa"/>
            <w:tcBorders>
              <w:top w:val="nil"/>
              <w:left w:val="nil"/>
              <w:bottom w:val="single" w:sz="4" w:space="0" w:color="000000"/>
              <w:right w:val="single" w:sz="4" w:space="0" w:color="000000"/>
            </w:tcBorders>
            <w:shd w:val="clear" w:color="000000" w:fill="FFFFFF"/>
            <w:vAlign w:val="bottom"/>
            <w:hideMark/>
          </w:tcPr>
          <w:p w14:paraId="0C1C80F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6.350,00</w:t>
            </w:r>
          </w:p>
        </w:tc>
        <w:tc>
          <w:tcPr>
            <w:tcW w:w="1585" w:type="dxa"/>
            <w:tcBorders>
              <w:top w:val="nil"/>
              <w:left w:val="nil"/>
              <w:bottom w:val="single" w:sz="4" w:space="0" w:color="000000"/>
              <w:right w:val="single" w:sz="4" w:space="0" w:color="000000"/>
            </w:tcBorders>
            <w:shd w:val="clear" w:color="000000" w:fill="FFFFFF"/>
            <w:vAlign w:val="bottom"/>
            <w:hideMark/>
          </w:tcPr>
          <w:p w14:paraId="3C8CEC2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6.400,00</w:t>
            </w:r>
          </w:p>
        </w:tc>
        <w:tc>
          <w:tcPr>
            <w:tcW w:w="1540" w:type="dxa"/>
            <w:tcBorders>
              <w:top w:val="nil"/>
              <w:left w:val="nil"/>
              <w:bottom w:val="single" w:sz="4" w:space="0" w:color="000000"/>
              <w:right w:val="single" w:sz="4" w:space="0" w:color="000000"/>
            </w:tcBorders>
            <w:shd w:val="clear" w:color="000000" w:fill="FFFFFF"/>
            <w:vAlign w:val="bottom"/>
            <w:hideMark/>
          </w:tcPr>
          <w:p w14:paraId="054CA59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6.400,00</w:t>
            </w:r>
          </w:p>
        </w:tc>
        <w:tc>
          <w:tcPr>
            <w:tcW w:w="1585" w:type="dxa"/>
            <w:tcBorders>
              <w:top w:val="nil"/>
              <w:left w:val="nil"/>
              <w:bottom w:val="single" w:sz="4" w:space="0" w:color="000000"/>
              <w:right w:val="single" w:sz="4" w:space="0" w:color="000000"/>
            </w:tcBorders>
            <w:shd w:val="clear" w:color="000000" w:fill="FFFFFF"/>
            <w:vAlign w:val="bottom"/>
            <w:hideMark/>
          </w:tcPr>
          <w:p w14:paraId="6879F47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6.400,00</w:t>
            </w:r>
          </w:p>
        </w:tc>
      </w:tr>
      <w:tr w:rsidR="00273B1B" w:rsidRPr="00273B1B" w14:paraId="490ABBC7"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9736817"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43 Ostali prihodi za posebne namjene</w:t>
            </w:r>
          </w:p>
        </w:tc>
        <w:tc>
          <w:tcPr>
            <w:tcW w:w="1585" w:type="dxa"/>
            <w:tcBorders>
              <w:top w:val="nil"/>
              <w:left w:val="nil"/>
              <w:bottom w:val="single" w:sz="4" w:space="0" w:color="000000"/>
              <w:right w:val="single" w:sz="4" w:space="0" w:color="000000"/>
            </w:tcBorders>
            <w:shd w:val="clear" w:color="000000" w:fill="FFFFFF"/>
            <w:vAlign w:val="bottom"/>
            <w:hideMark/>
          </w:tcPr>
          <w:p w14:paraId="5B6D2820"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1.684.761,27</w:t>
            </w:r>
          </w:p>
        </w:tc>
        <w:tc>
          <w:tcPr>
            <w:tcW w:w="1585" w:type="dxa"/>
            <w:tcBorders>
              <w:top w:val="nil"/>
              <w:left w:val="nil"/>
              <w:bottom w:val="single" w:sz="4" w:space="0" w:color="000000"/>
              <w:right w:val="single" w:sz="4" w:space="0" w:color="000000"/>
            </w:tcBorders>
            <w:shd w:val="clear" w:color="000000" w:fill="FFFFFF"/>
            <w:vAlign w:val="bottom"/>
            <w:hideMark/>
          </w:tcPr>
          <w:p w14:paraId="05A93184"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2.266.268,00</w:t>
            </w:r>
          </w:p>
        </w:tc>
        <w:tc>
          <w:tcPr>
            <w:tcW w:w="1585" w:type="dxa"/>
            <w:tcBorders>
              <w:top w:val="nil"/>
              <w:left w:val="nil"/>
              <w:bottom w:val="single" w:sz="4" w:space="0" w:color="000000"/>
              <w:right w:val="single" w:sz="4" w:space="0" w:color="000000"/>
            </w:tcBorders>
            <w:shd w:val="clear" w:color="000000" w:fill="FFFFFF"/>
            <w:vAlign w:val="bottom"/>
            <w:hideMark/>
          </w:tcPr>
          <w:p w14:paraId="46DD38E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2.624.400,00</w:t>
            </w:r>
          </w:p>
        </w:tc>
        <w:tc>
          <w:tcPr>
            <w:tcW w:w="1540" w:type="dxa"/>
            <w:tcBorders>
              <w:top w:val="nil"/>
              <w:left w:val="nil"/>
              <w:bottom w:val="single" w:sz="4" w:space="0" w:color="000000"/>
              <w:right w:val="single" w:sz="4" w:space="0" w:color="000000"/>
            </w:tcBorders>
            <w:shd w:val="clear" w:color="000000" w:fill="FFFFFF"/>
            <w:vAlign w:val="bottom"/>
            <w:hideMark/>
          </w:tcPr>
          <w:p w14:paraId="2FDD7068"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2.624.400,00</w:t>
            </w:r>
          </w:p>
        </w:tc>
        <w:tc>
          <w:tcPr>
            <w:tcW w:w="1585" w:type="dxa"/>
            <w:tcBorders>
              <w:top w:val="nil"/>
              <w:left w:val="nil"/>
              <w:bottom w:val="single" w:sz="4" w:space="0" w:color="000000"/>
              <w:right w:val="single" w:sz="4" w:space="0" w:color="000000"/>
            </w:tcBorders>
            <w:shd w:val="clear" w:color="000000" w:fill="FFFFFF"/>
            <w:vAlign w:val="bottom"/>
            <w:hideMark/>
          </w:tcPr>
          <w:p w14:paraId="5D2E01D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2.747.100,00</w:t>
            </w:r>
          </w:p>
        </w:tc>
      </w:tr>
      <w:tr w:rsidR="00273B1B" w:rsidRPr="00273B1B" w14:paraId="69F171AE" w14:textId="77777777" w:rsidTr="00E95C89">
        <w:trPr>
          <w:trHeight w:val="54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BD28D1F"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177CB13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1.684.761,27</w:t>
            </w:r>
          </w:p>
        </w:tc>
        <w:tc>
          <w:tcPr>
            <w:tcW w:w="1585" w:type="dxa"/>
            <w:tcBorders>
              <w:top w:val="nil"/>
              <w:left w:val="nil"/>
              <w:bottom w:val="single" w:sz="4" w:space="0" w:color="000000"/>
              <w:right w:val="single" w:sz="4" w:space="0" w:color="000000"/>
            </w:tcBorders>
            <w:shd w:val="clear" w:color="000000" w:fill="FFFFFF"/>
            <w:vAlign w:val="bottom"/>
            <w:hideMark/>
          </w:tcPr>
          <w:p w14:paraId="25A71B0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2.266.268,00</w:t>
            </w:r>
          </w:p>
        </w:tc>
        <w:tc>
          <w:tcPr>
            <w:tcW w:w="1585" w:type="dxa"/>
            <w:tcBorders>
              <w:top w:val="nil"/>
              <w:left w:val="nil"/>
              <w:bottom w:val="single" w:sz="4" w:space="0" w:color="000000"/>
              <w:right w:val="single" w:sz="4" w:space="0" w:color="000000"/>
            </w:tcBorders>
            <w:shd w:val="clear" w:color="000000" w:fill="FFFFFF"/>
            <w:vAlign w:val="bottom"/>
            <w:hideMark/>
          </w:tcPr>
          <w:p w14:paraId="16C43D5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2.624.400,00</w:t>
            </w:r>
          </w:p>
        </w:tc>
        <w:tc>
          <w:tcPr>
            <w:tcW w:w="1540" w:type="dxa"/>
            <w:tcBorders>
              <w:top w:val="nil"/>
              <w:left w:val="nil"/>
              <w:bottom w:val="single" w:sz="4" w:space="0" w:color="000000"/>
              <w:right w:val="single" w:sz="4" w:space="0" w:color="000000"/>
            </w:tcBorders>
            <w:shd w:val="clear" w:color="000000" w:fill="FFFFFF"/>
            <w:vAlign w:val="bottom"/>
            <w:hideMark/>
          </w:tcPr>
          <w:p w14:paraId="01725175"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2.624.400,00</w:t>
            </w:r>
          </w:p>
        </w:tc>
        <w:tc>
          <w:tcPr>
            <w:tcW w:w="1585" w:type="dxa"/>
            <w:tcBorders>
              <w:top w:val="nil"/>
              <w:left w:val="nil"/>
              <w:bottom w:val="single" w:sz="4" w:space="0" w:color="000000"/>
              <w:right w:val="single" w:sz="4" w:space="0" w:color="000000"/>
            </w:tcBorders>
            <w:shd w:val="clear" w:color="000000" w:fill="FFFFFF"/>
            <w:vAlign w:val="bottom"/>
            <w:hideMark/>
          </w:tcPr>
          <w:p w14:paraId="19ABABF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2.747.100,00</w:t>
            </w:r>
          </w:p>
        </w:tc>
      </w:tr>
      <w:tr w:rsidR="00273B1B" w:rsidRPr="00273B1B" w14:paraId="7A3679AD"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EA32013"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031264C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1.095.590,27</w:t>
            </w:r>
          </w:p>
        </w:tc>
        <w:tc>
          <w:tcPr>
            <w:tcW w:w="1585" w:type="dxa"/>
            <w:tcBorders>
              <w:top w:val="nil"/>
              <w:left w:val="nil"/>
              <w:bottom w:val="single" w:sz="4" w:space="0" w:color="000000"/>
              <w:right w:val="single" w:sz="4" w:space="0" w:color="000000"/>
            </w:tcBorders>
            <w:shd w:val="clear" w:color="000000" w:fill="FFFFFF"/>
            <w:vAlign w:val="bottom"/>
            <w:hideMark/>
          </w:tcPr>
          <w:p w14:paraId="73B1D58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1.317.086,00</w:t>
            </w:r>
          </w:p>
        </w:tc>
        <w:tc>
          <w:tcPr>
            <w:tcW w:w="1585" w:type="dxa"/>
            <w:tcBorders>
              <w:top w:val="nil"/>
              <w:left w:val="nil"/>
              <w:bottom w:val="single" w:sz="4" w:space="0" w:color="000000"/>
              <w:right w:val="single" w:sz="4" w:space="0" w:color="000000"/>
            </w:tcBorders>
            <w:shd w:val="clear" w:color="000000" w:fill="FFFFFF"/>
            <w:vAlign w:val="bottom"/>
            <w:hideMark/>
          </w:tcPr>
          <w:p w14:paraId="085979B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1.646.100,00</w:t>
            </w:r>
          </w:p>
        </w:tc>
        <w:tc>
          <w:tcPr>
            <w:tcW w:w="1540" w:type="dxa"/>
            <w:tcBorders>
              <w:top w:val="nil"/>
              <w:left w:val="nil"/>
              <w:bottom w:val="single" w:sz="4" w:space="0" w:color="000000"/>
              <w:right w:val="single" w:sz="4" w:space="0" w:color="000000"/>
            </w:tcBorders>
            <w:shd w:val="clear" w:color="000000" w:fill="FFFFFF"/>
            <w:vAlign w:val="bottom"/>
            <w:hideMark/>
          </w:tcPr>
          <w:p w14:paraId="6B9EE141"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1.646.100,00</w:t>
            </w:r>
          </w:p>
        </w:tc>
        <w:tc>
          <w:tcPr>
            <w:tcW w:w="1585" w:type="dxa"/>
            <w:tcBorders>
              <w:top w:val="nil"/>
              <w:left w:val="nil"/>
              <w:bottom w:val="single" w:sz="4" w:space="0" w:color="000000"/>
              <w:right w:val="single" w:sz="4" w:space="0" w:color="000000"/>
            </w:tcBorders>
            <w:shd w:val="clear" w:color="000000" w:fill="FFFFFF"/>
            <w:vAlign w:val="bottom"/>
            <w:hideMark/>
          </w:tcPr>
          <w:p w14:paraId="493465E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1.718.800,00</w:t>
            </w:r>
          </w:p>
        </w:tc>
      </w:tr>
      <w:tr w:rsidR="00273B1B" w:rsidRPr="00273B1B" w14:paraId="44E36E16" w14:textId="77777777" w:rsidTr="00E95C89">
        <w:trPr>
          <w:trHeight w:val="4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16E6E07B"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323E814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589.171,00</w:t>
            </w:r>
          </w:p>
        </w:tc>
        <w:tc>
          <w:tcPr>
            <w:tcW w:w="1585" w:type="dxa"/>
            <w:tcBorders>
              <w:top w:val="nil"/>
              <w:left w:val="nil"/>
              <w:bottom w:val="single" w:sz="4" w:space="0" w:color="000000"/>
              <w:right w:val="single" w:sz="4" w:space="0" w:color="000000"/>
            </w:tcBorders>
            <w:shd w:val="clear" w:color="000000" w:fill="FFFFFF"/>
            <w:vAlign w:val="bottom"/>
            <w:hideMark/>
          </w:tcPr>
          <w:p w14:paraId="22F1B21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949.182,00</w:t>
            </w:r>
          </w:p>
        </w:tc>
        <w:tc>
          <w:tcPr>
            <w:tcW w:w="1585" w:type="dxa"/>
            <w:tcBorders>
              <w:top w:val="nil"/>
              <w:left w:val="nil"/>
              <w:bottom w:val="single" w:sz="4" w:space="0" w:color="000000"/>
              <w:right w:val="single" w:sz="4" w:space="0" w:color="000000"/>
            </w:tcBorders>
            <w:shd w:val="clear" w:color="000000" w:fill="FFFFFF"/>
            <w:vAlign w:val="bottom"/>
            <w:hideMark/>
          </w:tcPr>
          <w:p w14:paraId="2D4B0D6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978.300,00</w:t>
            </w:r>
          </w:p>
        </w:tc>
        <w:tc>
          <w:tcPr>
            <w:tcW w:w="1540" w:type="dxa"/>
            <w:tcBorders>
              <w:top w:val="nil"/>
              <w:left w:val="nil"/>
              <w:bottom w:val="single" w:sz="4" w:space="0" w:color="000000"/>
              <w:right w:val="single" w:sz="4" w:space="0" w:color="000000"/>
            </w:tcBorders>
            <w:shd w:val="clear" w:color="000000" w:fill="FFFFFF"/>
            <w:vAlign w:val="bottom"/>
            <w:hideMark/>
          </w:tcPr>
          <w:p w14:paraId="334D0BF8"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978.300,00</w:t>
            </w:r>
          </w:p>
        </w:tc>
        <w:tc>
          <w:tcPr>
            <w:tcW w:w="1585" w:type="dxa"/>
            <w:tcBorders>
              <w:top w:val="nil"/>
              <w:left w:val="nil"/>
              <w:bottom w:val="single" w:sz="4" w:space="0" w:color="000000"/>
              <w:right w:val="single" w:sz="4" w:space="0" w:color="000000"/>
            </w:tcBorders>
            <w:shd w:val="clear" w:color="000000" w:fill="FFFFFF"/>
            <w:vAlign w:val="bottom"/>
            <w:hideMark/>
          </w:tcPr>
          <w:p w14:paraId="2DD0F8B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1.028.300,00</w:t>
            </w:r>
          </w:p>
        </w:tc>
      </w:tr>
      <w:tr w:rsidR="00273B1B" w:rsidRPr="00273B1B" w14:paraId="1DB7101A"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4030C65"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52 Ostale pomoći</w:t>
            </w:r>
          </w:p>
        </w:tc>
        <w:tc>
          <w:tcPr>
            <w:tcW w:w="1585" w:type="dxa"/>
            <w:tcBorders>
              <w:top w:val="nil"/>
              <w:left w:val="nil"/>
              <w:bottom w:val="single" w:sz="4" w:space="0" w:color="000000"/>
              <w:right w:val="single" w:sz="4" w:space="0" w:color="000000"/>
            </w:tcBorders>
            <w:shd w:val="clear" w:color="000000" w:fill="FFFFFF"/>
            <w:vAlign w:val="bottom"/>
            <w:hideMark/>
          </w:tcPr>
          <w:p w14:paraId="63FF66B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216.367,76</w:t>
            </w:r>
          </w:p>
        </w:tc>
        <w:tc>
          <w:tcPr>
            <w:tcW w:w="1585" w:type="dxa"/>
            <w:tcBorders>
              <w:top w:val="nil"/>
              <w:left w:val="nil"/>
              <w:bottom w:val="single" w:sz="4" w:space="0" w:color="000000"/>
              <w:right w:val="single" w:sz="4" w:space="0" w:color="000000"/>
            </w:tcBorders>
            <w:shd w:val="clear" w:color="000000" w:fill="FFFFFF"/>
            <w:vAlign w:val="bottom"/>
            <w:hideMark/>
          </w:tcPr>
          <w:p w14:paraId="581372A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120.000,00</w:t>
            </w:r>
          </w:p>
        </w:tc>
        <w:tc>
          <w:tcPr>
            <w:tcW w:w="1585" w:type="dxa"/>
            <w:tcBorders>
              <w:top w:val="nil"/>
              <w:left w:val="nil"/>
              <w:bottom w:val="single" w:sz="4" w:space="0" w:color="000000"/>
              <w:right w:val="single" w:sz="4" w:space="0" w:color="000000"/>
            </w:tcBorders>
            <w:shd w:val="clear" w:color="000000" w:fill="FFFFFF"/>
            <w:vAlign w:val="bottom"/>
            <w:hideMark/>
          </w:tcPr>
          <w:p w14:paraId="7D21A4FD"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150.000,00</w:t>
            </w:r>
          </w:p>
        </w:tc>
        <w:tc>
          <w:tcPr>
            <w:tcW w:w="1540" w:type="dxa"/>
            <w:tcBorders>
              <w:top w:val="nil"/>
              <w:left w:val="nil"/>
              <w:bottom w:val="single" w:sz="4" w:space="0" w:color="000000"/>
              <w:right w:val="single" w:sz="4" w:space="0" w:color="000000"/>
            </w:tcBorders>
            <w:shd w:val="clear" w:color="000000" w:fill="FFFFFF"/>
            <w:vAlign w:val="bottom"/>
            <w:hideMark/>
          </w:tcPr>
          <w:p w14:paraId="0EC36C95" w14:textId="77777777" w:rsidR="00273B1B" w:rsidRPr="005071A4" w:rsidRDefault="00273B1B" w:rsidP="00273B1B">
            <w:pPr>
              <w:spacing w:after="0" w:line="240" w:lineRule="auto"/>
              <w:ind w:firstLineChars="100" w:firstLine="200"/>
              <w:jc w:val="right"/>
              <w:rPr>
                <w:rFonts w:ascii="Arial" w:eastAsia="Times New Roman" w:hAnsi="Arial" w:cs="Arial"/>
                <w:color w:val="000000"/>
                <w:sz w:val="20"/>
                <w:szCs w:val="20"/>
                <w:lang w:eastAsia="hr-HR"/>
              </w:rPr>
            </w:pPr>
            <w:r w:rsidRPr="005071A4">
              <w:rPr>
                <w:rFonts w:ascii="Arial" w:eastAsia="Times New Roman" w:hAnsi="Arial" w:cs="Arial"/>
                <w:color w:val="000000"/>
                <w:sz w:val="20"/>
                <w:szCs w:val="20"/>
                <w:lang w:eastAsia="hr-HR"/>
              </w:rPr>
              <w:t>150.000,00</w:t>
            </w:r>
          </w:p>
        </w:tc>
        <w:tc>
          <w:tcPr>
            <w:tcW w:w="1585" w:type="dxa"/>
            <w:tcBorders>
              <w:top w:val="nil"/>
              <w:left w:val="nil"/>
              <w:bottom w:val="single" w:sz="4" w:space="0" w:color="000000"/>
              <w:right w:val="single" w:sz="4" w:space="0" w:color="000000"/>
            </w:tcBorders>
            <w:shd w:val="clear" w:color="000000" w:fill="FFFFFF"/>
            <w:vAlign w:val="bottom"/>
            <w:hideMark/>
          </w:tcPr>
          <w:p w14:paraId="7A294E8A"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150.000,00</w:t>
            </w:r>
          </w:p>
        </w:tc>
      </w:tr>
      <w:tr w:rsidR="00273B1B" w:rsidRPr="00273B1B" w14:paraId="3DE71F8A"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12F1749D"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5413633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216.367,76</w:t>
            </w:r>
          </w:p>
        </w:tc>
        <w:tc>
          <w:tcPr>
            <w:tcW w:w="1585" w:type="dxa"/>
            <w:tcBorders>
              <w:top w:val="nil"/>
              <w:left w:val="nil"/>
              <w:bottom w:val="single" w:sz="4" w:space="0" w:color="000000"/>
              <w:right w:val="single" w:sz="4" w:space="0" w:color="000000"/>
            </w:tcBorders>
            <w:shd w:val="clear" w:color="000000" w:fill="FFFFFF"/>
            <w:vAlign w:val="bottom"/>
            <w:hideMark/>
          </w:tcPr>
          <w:p w14:paraId="06D2B11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120.000,00</w:t>
            </w:r>
          </w:p>
        </w:tc>
        <w:tc>
          <w:tcPr>
            <w:tcW w:w="1585" w:type="dxa"/>
            <w:tcBorders>
              <w:top w:val="nil"/>
              <w:left w:val="nil"/>
              <w:bottom w:val="single" w:sz="4" w:space="0" w:color="000000"/>
              <w:right w:val="single" w:sz="4" w:space="0" w:color="000000"/>
            </w:tcBorders>
            <w:shd w:val="clear" w:color="000000" w:fill="FFFFFF"/>
            <w:vAlign w:val="bottom"/>
            <w:hideMark/>
          </w:tcPr>
          <w:p w14:paraId="5BE187D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150.000,00</w:t>
            </w:r>
          </w:p>
        </w:tc>
        <w:tc>
          <w:tcPr>
            <w:tcW w:w="1540" w:type="dxa"/>
            <w:tcBorders>
              <w:top w:val="nil"/>
              <w:left w:val="nil"/>
              <w:bottom w:val="single" w:sz="4" w:space="0" w:color="000000"/>
              <w:right w:val="single" w:sz="4" w:space="0" w:color="000000"/>
            </w:tcBorders>
            <w:shd w:val="clear" w:color="000000" w:fill="FFFFFF"/>
            <w:vAlign w:val="bottom"/>
            <w:hideMark/>
          </w:tcPr>
          <w:p w14:paraId="762528EE"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150.000,00</w:t>
            </w:r>
          </w:p>
        </w:tc>
        <w:tc>
          <w:tcPr>
            <w:tcW w:w="1585" w:type="dxa"/>
            <w:tcBorders>
              <w:top w:val="nil"/>
              <w:left w:val="nil"/>
              <w:bottom w:val="single" w:sz="4" w:space="0" w:color="000000"/>
              <w:right w:val="single" w:sz="4" w:space="0" w:color="000000"/>
            </w:tcBorders>
            <w:shd w:val="clear" w:color="000000" w:fill="FFFFFF"/>
            <w:vAlign w:val="bottom"/>
            <w:hideMark/>
          </w:tcPr>
          <w:p w14:paraId="0AA02CE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150.000,00</w:t>
            </w:r>
          </w:p>
        </w:tc>
      </w:tr>
      <w:tr w:rsidR="00273B1B" w:rsidRPr="00273B1B" w14:paraId="3CD24CC1" w14:textId="77777777" w:rsidTr="00E95C89">
        <w:trPr>
          <w:trHeight w:val="4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6B1BC8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 Rashodi za zaposlene</w:t>
            </w:r>
          </w:p>
        </w:tc>
        <w:tc>
          <w:tcPr>
            <w:tcW w:w="1585" w:type="dxa"/>
            <w:tcBorders>
              <w:top w:val="nil"/>
              <w:left w:val="nil"/>
              <w:bottom w:val="single" w:sz="4" w:space="0" w:color="000000"/>
              <w:right w:val="single" w:sz="4" w:space="0" w:color="000000"/>
            </w:tcBorders>
            <w:shd w:val="clear" w:color="000000" w:fill="FFFFFF"/>
            <w:vAlign w:val="bottom"/>
            <w:hideMark/>
          </w:tcPr>
          <w:p w14:paraId="4B99BD1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194.854,60</w:t>
            </w:r>
          </w:p>
        </w:tc>
        <w:tc>
          <w:tcPr>
            <w:tcW w:w="1585" w:type="dxa"/>
            <w:tcBorders>
              <w:top w:val="nil"/>
              <w:left w:val="nil"/>
              <w:bottom w:val="single" w:sz="4" w:space="0" w:color="000000"/>
              <w:right w:val="single" w:sz="4" w:space="0" w:color="000000"/>
            </w:tcBorders>
            <w:shd w:val="clear" w:color="000000" w:fill="FFFFFF"/>
            <w:vAlign w:val="bottom"/>
            <w:hideMark/>
          </w:tcPr>
          <w:p w14:paraId="63F7EA7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120.000,00</w:t>
            </w:r>
          </w:p>
        </w:tc>
        <w:tc>
          <w:tcPr>
            <w:tcW w:w="1585" w:type="dxa"/>
            <w:tcBorders>
              <w:top w:val="nil"/>
              <w:left w:val="nil"/>
              <w:bottom w:val="single" w:sz="4" w:space="0" w:color="000000"/>
              <w:right w:val="single" w:sz="4" w:space="0" w:color="000000"/>
            </w:tcBorders>
            <w:shd w:val="clear" w:color="000000" w:fill="FFFFFF"/>
            <w:vAlign w:val="bottom"/>
            <w:hideMark/>
          </w:tcPr>
          <w:p w14:paraId="38EB435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150.000,00</w:t>
            </w:r>
          </w:p>
        </w:tc>
        <w:tc>
          <w:tcPr>
            <w:tcW w:w="1540" w:type="dxa"/>
            <w:tcBorders>
              <w:top w:val="nil"/>
              <w:left w:val="nil"/>
              <w:bottom w:val="single" w:sz="4" w:space="0" w:color="000000"/>
              <w:right w:val="single" w:sz="4" w:space="0" w:color="000000"/>
            </w:tcBorders>
            <w:shd w:val="clear" w:color="000000" w:fill="FFFFFF"/>
            <w:vAlign w:val="bottom"/>
            <w:hideMark/>
          </w:tcPr>
          <w:p w14:paraId="3482D4C5"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150.000,00</w:t>
            </w:r>
          </w:p>
        </w:tc>
        <w:tc>
          <w:tcPr>
            <w:tcW w:w="1585" w:type="dxa"/>
            <w:tcBorders>
              <w:top w:val="nil"/>
              <w:left w:val="nil"/>
              <w:bottom w:val="single" w:sz="4" w:space="0" w:color="000000"/>
              <w:right w:val="single" w:sz="4" w:space="0" w:color="000000"/>
            </w:tcBorders>
            <w:shd w:val="clear" w:color="000000" w:fill="FFFFFF"/>
            <w:vAlign w:val="bottom"/>
            <w:hideMark/>
          </w:tcPr>
          <w:p w14:paraId="1A29489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150.000,00</w:t>
            </w:r>
          </w:p>
        </w:tc>
      </w:tr>
      <w:tr w:rsidR="00273B1B" w:rsidRPr="00273B1B" w14:paraId="70725BF1"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AD74CAC"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60A5440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21.513,16</w:t>
            </w:r>
          </w:p>
        </w:tc>
        <w:tc>
          <w:tcPr>
            <w:tcW w:w="1585" w:type="dxa"/>
            <w:tcBorders>
              <w:top w:val="nil"/>
              <w:left w:val="nil"/>
              <w:bottom w:val="single" w:sz="4" w:space="0" w:color="000000"/>
              <w:right w:val="single" w:sz="4" w:space="0" w:color="000000"/>
            </w:tcBorders>
            <w:shd w:val="clear" w:color="000000" w:fill="FFFFFF"/>
            <w:vAlign w:val="bottom"/>
            <w:hideMark/>
          </w:tcPr>
          <w:p w14:paraId="3F3020A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4618B8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D3259E4"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FAF3AD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3AB5DF3E" w14:textId="77777777" w:rsidTr="00E95C89">
        <w:trPr>
          <w:trHeight w:val="115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6E3E3212"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K132001 Investicijsko ulaganje-izgradnja objekata, nabava opreme</w:t>
            </w:r>
          </w:p>
        </w:tc>
        <w:tc>
          <w:tcPr>
            <w:tcW w:w="1585" w:type="dxa"/>
            <w:tcBorders>
              <w:top w:val="nil"/>
              <w:left w:val="nil"/>
              <w:bottom w:val="single" w:sz="4" w:space="0" w:color="000000"/>
              <w:right w:val="single" w:sz="4" w:space="0" w:color="000000"/>
            </w:tcBorders>
            <w:shd w:val="clear" w:color="000000" w:fill="ADD8E6"/>
            <w:vAlign w:val="bottom"/>
            <w:hideMark/>
          </w:tcPr>
          <w:p w14:paraId="6313D0C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48.341,41</w:t>
            </w:r>
          </w:p>
        </w:tc>
        <w:tc>
          <w:tcPr>
            <w:tcW w:w="1585" w:type="dxa"/>
            <w:tcBorders>
              <w:top w:val="nil"/>
              <w:left w:val="nil"/>
              <w:bottom w:val="single" w:sz="4" w:space="0" w:color="000000"/>
              <w:right w:val="single" w:sz="4" w:space="0" w:color="000000"/>
            </w:tcBorders>
            <w:shd w:val="clear" w:color="000000" w:fill="ADD8E6"/>
            <w:vAlign w:val="bottom"/>
            <w:hideMark/>
          </w:tcPr>
          <w:p w14:paraId="0A3C4B7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498.000,00</w:t>
            </w:r>
          </w:p>
        </w:tc>
        <w:tc>
          <w:tcPr>
            <w:tcW w:w="1585" w:type="dxa"/>
            <w:tcBorders>
              <w:top w:val="nil"/>
              <w:left w:val="nil"/>
              <w:bottom w:val="single" w:sz="4" w:space="0" w:color="000000"/>
              <w:right w:val="single" w:sz="4" w:space="0" w:color="000000"/>
            </w:tcBorders>
            <w:shd w:val="clear" w:color="000000" w:fill="ADD8E6"/>
            <w:vAlign w:val="bottom"/>
            <w:hideMark/>
          </w:tcPr>
          <w:p w14:paraId="4627D56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602.700,00</w:t>
            </w:r>
          </w:p>
        </w:tc>
        <w:tc>
          <w:tcPr>
            <w:tcW w:w="1540" w:type="dxa"/>
            <w:tcBorders>
              <w:top w:val="nil"/>
              <w:left w:val="nil"/>
              <w:bottom w:val="single" w:sz="4" w:space="0" w:color="000000"/>
              <w:right w:val="single" w:sz="4" w:space="0" w:color="000000"/>
            </w:tcBorders>
            <w:shd w:val="clear" w:color="000000" w:fill="ADD8E6"/>
            <w:vAlign w:val="bottom"/>
            <w:hideMark/>
          </w:tcPr>
          <w:p w14:paraId="013344C3"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329.200,00</w:t>
            </w:r>
          </w:p>
        </w:tc>
        <w:tc>
          <w:tcPr>
            <w:tcW w:w="1585" w:type="dxa"/>
            <w:tcBorders>
              <w:top w:val="nil"/>
              <w:left w:val="nil"/>
              <w:bottom w:val="single" w:sz="4" w:space="0" w:color="000000"/>
              <w:right w:val="single" w:sz="4" w:space="0" w:color="000000"/>
            </w:tcBorders>
            <w:shd w:val="clear" w:color="000000" w:fill="ADD8E6"/>
            <w:vAlign w:val="bottom"/>
            <w:hideMark/>
          </w:tcPr>
          <w:p w14:paraId="26E1ACF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170.000,00</w:t>
            </w:r>
          </w:p>
        </w:tc>
      </w:tr>
      <w:tr w:rsidR="00273B1B" w:rsidRPr="00273B1B" w14:paraId="7C02738B"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E422C7E"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7BB1D38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16.876,73</w:t>
            </w:r>
          </w:p>
        </w:tc>
        <w:tc>
          <w:tcPr>
            <w:tcW w:w="1585" w:type="dxa"/>
            <w:tcBorders>
              <w:top w:val="nil"/>
              <w:left w:val="nil"/>
              <w:bottom w:val="single" w:sz="4" w:space="0" w:color="000000"/>
              <w:right w:val="single" w:sz="4" w:space="0" w:color="000000"/>
            </w:tcBorders>
            <w:shd w:val="clear" w:color="000000" w:fill="FFFFFF"/>
            <w:vAlign w:val="bottom"/>
            <w:hideMark/>
          </w:tcPr>
          <w:p w14:paraId="700E037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349.600,00</w:t>
            </w:r>
          </w:p>
        </w:tc>
        <w:tc>
          <w:tcPr>
            <w:tcW w:w="1585" w:type="dxa"/>
            <w:tcBorders>
              <w:top w:val="nil"/>
              <w:left w:val="nil"/>
              <w:bottom w:val="single" w:sz="4" w:space="0" w:color="000000"/>
              <w:right w:val="single" w:sz="4" w:space="0" w:color="000000"/>
            </w:tcBorders>
            <w:shd w:val="clear" w:color="000000" w:fill="FFFFFF"/>
            <w:vAlign w:val="bottom"/>
            <w:hideMark/>
          </w:tcPr>
          <w:p w14:paraId="64A7E96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430.000,00</w:t>
            </w:r>
          </w:p>
        </w:tc>
        <w:tc>
          <w:tcPr>
            <w:tcW w:w="1540" w:type="dxa"/>
            <w:tcBorders>
              <w:top w:val="nil"/>
              <w:left w:val="nil"/>
              <w:bottom w:val="single" w:sz="4" w:space="0" w:color="000000"/>
              <w:right w:val="single" w:sz="4" w:space="0" w:color="000000"/>
            </w:tcBorders>
            <w:shd w:val="clear" w:color="000000" w:fill="FFFFFF"/>
            <w:vAlign w:val="bottom"/>
            <w:hideMark/>
          </w:tcPr>
          <w:p w14:paraId="18B3353F"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160.000,00</w:t>
            </w:r>
          </w:p>
        </w:tc>
        <w:tc>
          <w:tcPr>
            <w:tcW w:w="1585" w:type="dxa"/>
            <w:tcBorders>
              <w:top w:val="nil"/>
              <w:left w:val="nil"/>
              <w:bottom w:val="single" w:sz="4" w:space="0" w:color="000000"/>
              <w:right w:val="single" w:sz="4" w:space="0" w:color="000000"/>
            </w:tcBorders>
            <w:shd w:val="clear" w:color="000000" w:fill="FFFFFF"/>
            <w:vAlign w:val="bottom"/>
            <w:hideMark/>
          </w:tcPr>
          <w:p w14:paraId="2E0E774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120.000,00</w:t>
            </w:r>
          </w:p>
        </w:tc>
      </w:tr>
      <w:tr w:rsidR="00273B1B" w:rsidRPr="00273B1B" w14:paraId="50472600" w14:textId="77777777" w:rsidTr="00E95C89">
        <w:trPr>
          <w:trHeight w:val="85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517A7C4"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778BBEE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16.876,73</w:t>
            </w:r>
          </w:p>
        </w:tc>
        <w:tc>
          <w:tcPr>
            <w:tcW w:w="1585" w:type="dxa"/>
            <w:tcBorders>
              <w:top w:val="nil"/>
              <w:left w:val="nil"/>
              <w:bottom w:val="single" w:sz="4" w:space="0" w:color="000000"/>
              <w:right w:val="single" w:sz="4" w:space="0" w:color="000000"/>
            </w:tcBorders>
            <w:shd w:val="clear" w:color="000000" w:fill="FFFFFF"/>
            <w:vAlign w:val="bottom"/>
            <w:hideMark/>
          </w:tcPr>
          <w:p w14:paraId="47268BD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349.600,00</w:t>
            </w:r>
          </w:p>
        </w:tc>
        <w:tc>
          <w:tcPr>
            <w:tcW w:w="1585" w:type="dxa"/>
            <w:tcBorders>
              <w:top w:val="nil"/>
              <w:left w:val="nil"/>
              <w:bottom w:val="single" w:sz="4" w:space="0" w:color="000000"/>
              <w:right w:val="single" w:sz="4" w:space="0" w:color="000000"/>
            </w:tcBorders>
            <w:shd w:val="clear" w:color="000000" w:fill="FFFFFF"/>
            <w:vAlign w:val="bottom"/>
            <w:hideMark/>
          </w:tcPr>
          <w:p w14:paraId="2CCE8EE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430.000,00</w:t>
            </w:r>
          </w:p>
        </w:tc>
        <w:tc>
          <w:tcPr>
            <w:tcW w:w="1540" w:type="dxa"/>
            <w:tcBorders>
              <w:top w:val="nil"/>
              <w:left w:val="nil"/>
              <w:bottom w:val="single" w:sz="4" w:space="0" w:color="000000"/>
              <w:right w:val="single" w:sz="4" w:space="0" w:color="000000"/>
            </w:tcBorders>
            <w:shd w:val="clear" w:color="000000" w:fill="FFFFFF"/>
            <w:vAlign w:val="bottom"/>
            <w:hideMark/>
          </w:tcPr>
          <w:p w14:paraId="0B4CA2FD"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160.000,00</w:t>
            </w:r>
          </w:p>
        </w:tc>
        <w:tc>
          <w:tcPr>
            <w:tcW w:w="1585" w:type="dxa"/>
            <w:tcBorders>
              <w:top w:val="nil"/>
              <w:left w:val="nil"/>
              <w:bottom w:val="single" w:sz="4" w:space="0" w:color="000000"/>
              <w:right w:val="single" w:sz="4" w:space="0" w:color="000000"/>
            </w:tcBorders>
            <w:shd w:val="clear" w:color="000000" w:fill="FFFFFF"/>
            <w:vAlign w:val="bottom"/>
            <w:hideMark/>
          </w:tcPr>
          <w:p w14:paraId="1615757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120.000,00</w:t>
            </w:r>
          </w:p>
        </w:tc>
      </w:tr>
      <w:tr w:rsidR="00273B1B" w:rsidRPr="00273B1B" w14:paraId="73421671" w14:textId="77777777" w:rsidTr="00E95C89">
        <w:trPr>
          <w:trHeight w:val="10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4899F7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3EB6C34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16.876,73</w:t>
            </w:r>
          </w:p>
        </w:tc>
        <w:tc>
          <w:tcPr>
            <w:tcW w:w="1585" w:type="dxa"/>
            <w:tcBorders>
              <w:top w:val="nil"/>
              <w:left w:val="nil"/>
              <w:bottom w:val="single" w:sz="4" w:space="0" w:color="000000"/>
              <w:right w:val="single" w:sz="4" w:space="0" w:color="000000"/>
            </w:tcBorders>
            <w:shd w:val="clear" w:color="000000" w:fill="FFFFFF"/>
            <w:vAlign w:val="bottom"/>
            <w:hideMark/>
          </w:tcPr>
          <w:p w14:paraId="046DBBE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349.600,00</w:t>
            </w:r>
          </w:p>
        </w:tc>
        <w:tc>
          <w:tcPr>
            <w:tcW w:w="1585" w:type="dxa"/>
            <w:tcBorders>
              <w:top w:val="nil"/>
              <w:left w:val="nil"/>
              <w:bottom w:val="single" w:sz="4" w:space="0" w:color="000000"/>
              <w:right w:val="single" w:sz="4" w:space="0" w:color="000000"/>
            </w:tcBorders>
            <w:shd w:val="clear" w:color="000000" w:fill="FFFFFF"/>
            <w:vAlign w:val="bottom"/>
            <w:hideMark/>
          </w:tcPr>
          <w:p w14:paraId="00CF641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410.000,00</w:t>
            </w:r>
          </w:p>
        </w:tc>
        <w:tc>
          <w:tcPr>
            <w:tcW w:w="1540" w:type="dxa"/>
            <w:tcBorders>
              <w:top w:val="nil"/>
              <w:left w:val="nil"/>
              <w:bottom w:val="single" w:sz="4" w:space="0" w:color="000000"/>
              <w:right w:val="single" w:sz="4" w:space="0" w:color="000000"/>
            </w:tcBorders>
            <w:shd w:val="clear" w:color="000000" w:fill="FFFFFF"/>
            <w:vAlign w:val="bottom"/>
            <w:hideMark/>
          </w:tcPr>
          <w:p w14:paraId="2F3F9CE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160.000,00</w:t>
            </w:r>
          </w:p>
        </w:tc>
        <w:tc>
          <w:tcPr>
            <w:tcW w:w="1585" w:type="dxa"/>
            <w:tcBorders>
              <w:top w:val="nil"/>
              <w:left w:val="nil"/>
              <w:bottom w:val="single" w:sz="4" w:space="0" w:color="000000"/>
              <w:right w:val="single" w:sz="4" w:space="0" w:color="000000"/>
            </w:tcBorders>
            <w:shd w:val="clear" w:color="000000" w:fill="FFFFFF"/>
            <w:vAlign w:val="bottom"/>
            <w:hideMark/>
          </w:tcPr>
          <w:p w14:paraId="3672F58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120.000,00</w:t>
            </w:r>
          </w:p>
        </w:tc>
      </w:tr>
      <w:tr w:rsidR="00273B1B" w:rsidRPr="00273B1B" w14:paraId="069CA806" w14:textId="77777777" w:rsidTr="00E95C89">
        <w:trPr>
          <w:trHeight w:val="10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963DFD7"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45 Rashodi za dodatna ulaganja na nefinancijskoj imovini</w:t>
            </w:r>
          </w:p>
        </w:tc>
        <w:tc>
          <w:tcPr>
            <w:tcW w:w="1585" w:type="dxa"/>
            <w:tcBorders>
              <w:top w:val="nil"/>
              <w:left w:val="nil"/>
              <w:bottom w:val="single" w:sz="4" w:space="0" w:color="000000"/>
              <w:right w:val="single" w:sz="4" w:space="0" w:color="000000"/>
            </w:tcBorders>
            <w:shd w:val="clear" w:color="000000" w:fill="FFFFFF"/>
            <w:vAlign w:val="bottom"/>
            <w:hideMark/>
          </w:tcPr>
          <w:p w14:paraId="178F1F7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8B5C77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0B2919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20.000,00</w:t>
            </w:r>
          </w:p>
        </w:tc>
        <w:tc>
          <w:tcPr>
            <w:tcW w:w="1540" w:type="dxa"/>
            <w:tcBorders>
              <w:top w:val="nil"/>
              <w:left w:val="nil"/>
              <w:bottom w:val="single" w:sz="4" w:space="0" w:color="000000"/>
              <w:right w:val="single" w:sz="4" w:space="0" w:color="000000"/>
            </w:tcBorders>
            <w:shd w:val="clear" w:color="000000" w:fill="FFFFFF"/>
            <w:vAlign w:val="bottom"/>
            <w:hideMark/>
          </w:tcPr>
          <w:p w14:paraId="7D8790B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4C78DE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7952A1A2"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2E6A960"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lastRenderedPageBreak/>
              <w:t>Izvor: 43 Ostali prihodi za posebne namjene</w:t>
            </w:r>
          </w:p>
        </w:tc>
        <w:tc>
          <w:tcPr>
            <w:tcW w:w="1585" w:type="dxa"/>
            <w:tcBorders>
              <w:top w:val="nil"/>
              <w:left w:val="nil"/>
              <w:bottom w:val="single" w:sz="4" w:space="0" w:color="000000"/>
              <w:right w:val="single" w:sz="4" w:space="0" w:color="000000"/>
            </w:tcBorders>
            <w:shd w:val="clear" w:color="000000" w:fill="FFFFFF"/>
            <w:vAlign w:val="bottom"/>
            <w:hideMark/>
          </w:tcPr>
          <w:p w14:paraId="25FC8E6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28.804,68</w:t>
            </w:r>
          </w:p>
        </w:tc>
        <w:tc>
          <w:tcPr>
            <w:tcW w:w="1585" w:type="dxa"/>
            <w:tcBorders>
              <w:top w:val="nil"/>
              <w:left w:val="nil"/>
              <w:bottom w:val="single" w:sz="4" w:space="0" w:color="000000"/>
              <w:right w:val="single" w:sz="4" w:space="0" w:color="000000"/>
            </w:tcBorders>
            <w:shd w:val="clear" w:color="000000" w:fill="FFFFFF"/>
            <w:vAlign w:val="bottom"/>
            <w:hideMark/>
          </w:tcPr>
          <w:p w14:paraId="64EF1C84"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148.400,00</w:t>
            </w:r>
          </w:p>
        </w:tc>
        <w:tc>
          <w:tcPr>
            <w:tcW w:w="1585" w:type="dxa"/>
            <w:tcBorders>
              <w:top w:val="nil"/>
              <w:left w:val="nil"/>
              <w:bottom w:val="single" w:sz="4" w:space="0" w:color="000000"/>
              <w:right w:val="single" w:sz="4" w:space="0" w:color="000000"/>
            </w:tcBorders>
            <w:shd w:val="clear" w:color="000000" w:fill="FFFFFF"/>
            <w:vAlign w:val="bottom"/>
            <w:hideMark/>
          </w:tcPr>
          <w:p w14:paraId="4425E8C4"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172.700,00</w:t>
            </w:r>
          </w:p>
        </w:tc>
        <w:tc>
          <w:tcPr>
            <w:tcW w:w="1540" w:type="dxa"/>
            <w:tcBorders>
              <w:top w:val="nil"/>
              <w:left w:val="nil"/>
              <w:bottom w:val="single" w:sz="4" w:space="0" w:color="000000"/>
              <w:right w:val="single" w:sz="4" w:space="0" w:color="000000"/>
            </w:tcBorders>
            <w:shd w:val="clear" w:color="000000" w:fill="FFFFFF"/>
            <w:vAlign w:val="bottom"/>
            <w:hideMark/>
          </w:tcPr>
          <w:p w14:paraId="7D5F87DB"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169.200,00</w:t>
            </w:r>
          </w:p>
        </w:tc>
        <w:tc>
          <w:tcPr>
            <w:tcW w:w="1585" w:type="dxa"/>
            <w:tcBorders>
              <w:top w:val="nil"/>
              <w:left w:val="nil"/>
              <w:bottom w:val="single" w:sz="4" w:space="0" w:color="000000"/>
              <w:right w:val="single" w:sz="4" w:space="0" w:color="000000"/>
            </w:tcBorders>
            <w:shd w:val="clear" w:color="000000" w:fill="FFFFFF"/>
            <w:vAlign w:val="bottom"/>
            <w:hideMark/>
          </w:tcPr>
          <w:p w14:paraId="54EBE8E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50.000,00</w:t>
            </w:r>
          </w:p>
        </w:tc>
      </w:tr>
      <w:tr w:rsidR="00273B1B" w:rsidRPr="00273B1B" w14:paraId="71EA1299" w14:textId="77777777" w:rsidTr="00E95C89">
        <w:trPr>
          <w:trHeight w:val="84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20FBB22"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608B0E2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28.804,68</w:t>
            </w:r>
          </w:p>
        </w:tc>
        <w:tc>
          <w:tcPr>
            <w:tcW w:w="1585" w:type="dxa"/>
            <w:tcBorders>
              <w:top w:val="nil"/>
              <w:left w:val="nil"/>
              <w:bottom w:val="single" w:sz="4" w:space="0" w:color="000000"/>
              <w:right w:val="single" w:sz="4" w:space="0" w:color="000000"/>
            </w:tcBorders>
            <w:shd w:val="clear" w:color="000000" w:fill="FFFFFF"/>
            <w:vAlign w:val="bottom"/>
            <w:hideMark/>
          </w:tcPr>
          <w:p w14:paraId="51AA98F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148.400,00</w:t>
            </w:r>
          </w:p>
        </w:tc>
        <w:tc>
          <w:tcPr>
            <w:tcW w:w="1585" w:type="dxa"/>
            <w:tcBorders>
              <w:top w:val="nil"/>
              <w:left w:val="nil"/>
              <w:bottom w:val="single" w:sz="4" w:space="0" w:color="000000"/>
              <w:right w:val="single" w:sz="4" w:space="0" w:color="000000"/>
            </w:tcBorders>
            <w:shd w:val="clear" w:color="000000" w:fill="FFFFFF"/>
            <w:vAlign w:val="bottom"/>
            <w:hideMark/>
          </w:tcPr>
          <w:p w14:paraId="18BA979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172.700,00</w:t>
            </w:r>
          </w:p>
        </w:tc>
        <w:tc>
          <w:tcPr>
            <w:tcW w:w="1540" w:type="dxa"/>
            <w:tcBorders>
              <w:top w:val="nil"/>
              <w:left w:val="nil"/>
              <w:bottom w:val="single" w:sz="4" w:space="0" w:color="000000"/>
              <w:right w:val="single" w:sz="4" w:space="0" w:color="000000"/>
            </w:tcBorders>
            <w:shd w:val="clear" w:color="000000" w:fill="FFFFFF"/>
            <w:vAlign w:val="bottom"/>
            <w:hideMark/>
          </w:tcPr>
          <w:p w14:paraId="49574D1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169.200,00</w:t>
            </w:r>
          </w:p>
        </w:tc>
        <w:tc>
          <w:tcPr>
            <w:tcW w:w="1585" w:type="dxa"/>
            <w:tcBorders>
              <w:top w:val="nil"/>
              <w:left w:val="nil"/>
              <w:bottom w:val="single" w:sz="4" w:space="0" w:color="000000"/>
              <w:right w:val="single" w:sz="4" w:space="0" w:color="000000"/>
            </w:tcBorders>
            <w:shd w:val="clear" w:color="000000" w:fill="FFFFFF"/>
            <w:vAlign w:val="bottom"/>
            <w:hideMark/>
          </w:tcPr>
          <w:p w14:paraId="3535F44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50.000,00</w:t>
            </w:r>
          </w:p>
        </w:tc>
      </w:tr>
      <w:tr w:rsidR="00273B1B" w:rsidRPr="00273B1B" w14:paraId="6108D681" w14:textId="77777777" w:rsidTr="00E95C89">
        <w:trPr>
          <w:trHeight w:val="11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3BD8759D"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7A24CF9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28.804,68</w:t>
            </w:r>
          </w:p>
        </w:tc>
        <w:tc>
          <w:tcPr>
            <w:tcW w:w="1585" w:type="dxa"/>
            <w:tcBorders>
              <w:top w:val="nil"/>
              <w:left w:val="nil"/>
              <w:bottom w:val="single" w:sz="4" w:space="0" w:color="000000"/>
              <w:right w:val="single" w:sz="4" w:space="0" w:color="000000"/>
            </w:tcBorders>
            <w:shd w:val="clear" w:color="000000" w:fill="FFFFFF"/>
            <w:vAlign w:val="bottom"/>
            <w:hideMark/>
          </w:tcPr>
          <w:p w14:paraId="713CBF9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148.400,00</w:t>
            </w:r>
          </w:p>
        </w:tc>
        <w:tc>
          <w:tcPr>
            <w:tcW w:w="1585" w:type="dxa"/>
            <w:tcBorders>
              <w:top w:val="nil"/>
              <w:left w:val="nil"/>
              <w:bottom w:val="single" w:sz="4" w:space="0" w:color="000000"/>
              <w:right w:val="single" w:sz="4" w:space="0" w:color="000000"/>
            </w:tcBorders>
            <w:shd w:val="clear" w:color="000000" w:fill="FFFFFF"/>
            <w:vAlign w:val="bottom"/>
            <w:hideMark/>
          </w:tcPr>
          <w:p w14:paraId="428F589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92.700,00</w:t>
            </w:r>
          </w:p>
        </w:tc>
        <w:tc>
          <w:tcPr>
            <w:tcW w:w="1540" w:type="dxa"/>
            <w:tcBorders>
              <w:top w:val="nil"/>
              <w:left w:val="nil"/>
              <w:bottom w:val="single" w:sz="4" w:space="0" w:color="000000"/>
              <w:right w:val="single" w:sz="4" w:space="0" w:color="000000"/>
            </w:tcBorders>
            <w:shd w:val="clear" w:color="000000" w:fill="FFFFFF"/>
            <w:vAlign w:val="bottom"/>
            <w:hideMark/>
          </w:tcPr>
          <w:p w14:paraId="1045F352"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169.200,00</w:t>
            </w:r>
          </w:p>
        </w:tc>
        <w:tc>
          <w:tcPr>
            <w:tcW w:w="1585" w:type="dxa"/>
            <w:tcBorders>
              <w:top w:val="nil"/>
              <w:left w:val="nil"/>
              <w:bottom w:val="single" w:sz="4" w:space="0" w:color="000000"/>
              <w:right w:val="single" w:sz="4" w:space="0" w:color="000000"/>
            </w:tcBorders>
            <w:shd w:val="clear" w:color="000000" w:fill="FFFFFF"/>
            <w:vAlign w:val="bottom"/>
            <w:hideMark/>
          </w:tcPr>
          <w:p w14:paraId="6694443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50.000,00</w:t>
            </w:r>
          </w:p>
        </w:tc>
      </w:tr>
      <w:tr w:rsidR="00273B1B" w:rsidRPr="00273B1B" w14:paraId="6A2A2D64" w14:textId="77777777" w:rsidTr="00E95C89">
        <w:trPr>
          <w:trHeight w:val="10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B19F060"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45 Rashodi za dodatna ulaganja na nefinancijskoj imovini</w:t>
            </w:r>
          </w:p>
        </w:tc>
        <w:tc>
          <w:tcPr>
            <w:tcW w:w="1585" w:type="dxa"/>
            <w:tcBorders>
              <w:top w:val="nil"/>
              <w:left w:val="nil"/>
              <w:bottom w:val="single" w:sz="4" w:space="0" w:color="000000"/>
              <w:right w:val="single" w:sz="4" w:space="0" w:color="000000"/>
            </w:tcBorders>
            <w:shd w:val="clear" w:color="000000" w:fill="FFFFFF"/>
            <w:vAlign w:val="bottom"/>
            <w:hideMark/>
          </w:tcPr>
          <w:p w14:paraId="1D2760B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AB68ED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892D50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80.000,00</w:t>
            </w:r>
          </w:p>
        </w:tc>
        <w:tc>
          <w:tcPr>
            <w:tcW w:w="1540" w:type="dxa"/>
            <w:tcBorders>
              <w:top w:val="nil"/>
              <w:left w:val="nil"/>
              <w:bottom w:val="single" w:sz="4" w:space="0" w:color="000000"/>
              <w:right w:val="single" w:sz="4" w:space="0" w:color="000000"/>
            </w:tcBorders>
            <w:shd w:val="clear" w:color="000000" w:fill="FFFFFF"/>
            <w:vAlign w:val="bottom"/>
            <w:hideMark/>
          </w:tcPr>
          <w:p w14:paraId="540432BB"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01B161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0AA430CC"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F1C3D67"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61 Donacije</w:t>
            </w:r>
          </w:p>
        </w:tc>
        <w:tc>
          <w:tcPr>
            <w:tcW w:w="1585" w:type="dxa"/>
            <w:tcBorders>
              <w:top w:val="nil"/>
              <w:left w:val="nil"/>
              <w:bottom w:val="single" w:sz="4" w:space="0" w:color="000000"/>
              <w:right w:val="single" w:sz="4" w:space="0" w:color="000000"/>
            </w:tcBorders>
            <w:shd w:val="clear" w:color="000000" w:fill="FFFFFF"/>
            <w:vAlign w:val="bottom"/>
            <w:hideMark/>
          </w:tcPr>
          <w:p w14:paraId="296C7DB9"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2.660,00</w:t>
            </w:r>
          </w:p>
        </w:tc>
        <w:tc>
          <w:tcPr>
            <w:tcW w:w="1585" w:type="dxa"/>
            <w:tcBorders>
              <w:top w:val="nil"/>
              <w:left w:val="nil"/>
              <w:bottom w:val="single" w:sz="4" w:space="0" w:color="000000"/>
              <w:right w:val="single" w:sz="4" w:space="0" w:color="000000"/>
            </w:tcBorders>
            <w:shd w:val="clear" w:color="000000" w:fill="FFFFFF"/>
            <w:vAlign w:val="bottom"/>
            <w:hideMark/>
          </w:tcPr>
          <w:p w14:paraId="421FEBDD"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DA845F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B90F5EA"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336DC0A"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r>
      <w:tr w:rsidR="00273B1B" w:rsidRPr="00273B1B" w14:paraId="1B73C88F" w14:textId="77777777" w:rsidTr="00E95C89">
        <w:trPr>
          <w:trHeight w:val="88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7F0A852"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4676440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2.660,00</w:t>
            </w:r>
          </w:p>
        </w:tc>
        <w:tc>
          <w:tcPr>
            <w:tcW w:w="1585" w:type="dxa"/>
            <w:tcBorders>
              <w:top w:val="nil"/>
              <w:left w:val="nil"/>
              <w:bottom w:val="single" w:sz="4" w:space="0" w:color="000000"/>
              <w:right w:val="single" w:sz="4" w:space="0" w:color="000000"/>
            </w:tcBorders>
            <w:shd w:val="clear" w:color="000000" w:fill="FFFFFF"/>
            <w:vAlign w:val="bottom"/>
            <w:hideMark/>
          </w:tcPr>
          <w:p w14:paraId="421DA70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069C83A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3D72FFD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FCDF66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42604BEC" w14:textId="77777777" w:rsidTr="00E95C89">
        <w:trPr>
          <w:trHeight w:val="103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3E1CD52"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488EA58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2.660,00</w:t>
            </w:r>
          </w:p>
        </w:tc>
        <w:tc>
          <w:tcPr>
            <w:tcW w:w="1585" w:type="dxa"/>
            <w:tcBorders>
              <w:top w:val="nil"/>
              <w:left w:val="nil"/>
              <w:bottom w:val="single" w:sz="4" w:space="0" w:color="000000"/>
              <w:right w:val="single" w:sz="4" w:space="0" w:color="000000"/>
            </w:tcBorders>
            <w:shd w:val="clear" w:color="000000" w:fill="FFFFFF"/>
            <w:vAlign w:val="bottom"/>
            <w:hideMark/>
          </w:tcPr>
          <w:p w14:paraId="2371AEC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B4A9D4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58805ADF"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F2B120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r>
      <w:tr w:rsidR="00273B1B" w:rsidRPr="00273B1B" w14:paraId="306005DA" w14:textId="77777777" w:rsidTr="00E95C89">
        <w:trPr>
          <w:trHeight w:val="55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034D765A"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K132002 Informatizacija</w:t>
            </w:r>
          </w:p>
        </w:tc>
        <w:tc>
          <w:tcPr>
            <w:tcW w:w="1585" w:type="dxa"/>
            <w:tcBorders>
              <w:top w:val="nil"/>
              <w:left w:val="nil"/>
              <w:bottom w:val="single" w:sz="4" w:space="0" w:color="000000"/>
              <w:right w:val="single" w:sz="4" w:space="0" w:color="000000"/>
            </w:tcBorders>
            <w:shd w:val="clear" w:color="000000" w:fill="ADD8E6"/>
            <w:vAlign w:val="bottom"/>
            <w:hideMark/>
          </w:tcPr>
          <w:p w14:paraId="4DC2177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11.207,61</w:t>
            </w:r>
          </w:p>
        </w:tc>
        <w:tc>
          <w:tcPr>
            <w:tcW w:w="1585" w:type="dxa"/>
            <w:tcBorders>
              <w:top w:val="nil"/>
              <w:left w:val="nil"/>
              <w:bottom w:val="single" w:sz="4" w:space="0" w:color="000000"/>
              <w:right w:val="single" w:sz="4" w:space="0" w:color="000000"/>
            </w:tcBorders>
            <w:shd w:val="clear" w:color="000000" w:fill="ADD8E6"/>
            <w:vAlign w:val="bottom"/>
            <w:hideMark/>
          </w:tcPr>
          <w:p w14:paraId="2A0AEFA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28.932,00</w:t>
            </w:r>
          </w:p>
        </w:tc>
        <w:tc>
          <w:tcPr>
            <w:tcW w:w="1585" w:type="dxa"/>
            <w:tcBorders>
              <w:top w:val="nil"/>
              <w:left w:val="nil"/>
              <w:bottom w:val="single" w:sz="4" w:space="0" w:color="000000"/>
              <w:right w:val="single" w:sz="4" w:space="0" w:color="000000"/>
            </w:tcBorders>
            <w:shd w:val="clear" w:color="000000" w:fill="ADD8E6"/>
            <w:vAlign w:val="bottom"/>
            <w:hideMark/>
          </w:tcPr>
          <w:p w14:paraId="00978AD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31.300,00</w:t>
            </w:r>
          </w:p>
        </w:tc>
        <w:tc>
          <w:tcPr>
            <w:tcW w:w="1540" w:type="dxa"/>
            <w:tcBorders>
              <w:top w:val="nil"/>
              <w:left w:val="nil"/>
              <w:bottom w:val="single" w:sz="4" w:space="0" w:color="000000"/>
              <w:right w:val="single" w:sz="4" w:space="0" w:color="000000"/>
            </w:tcBorders>
            <w:shd w:val="clear" w:color="000000" w:fill="ADD8E6"/>
            <w:vAlign w:val="bottom"/>
            <w:hideMark/>
          </w:tcPr>
          <w:p w14:paraId="50B733E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38.500,00</w:t>
            </w:r>
          </w:p>
        </w:tc>
        <w:tc>
          <w:tcPr>
            <w:tcW w:w="1585" w:type="dxa"/>
            <w:tcBorders>
              <w:top w:val="nil"/>
              <w:left w:val="nil"/>
              <w:bottom w:val="single" w:sz="4" w:space="0" w:color="000000"/>
              <w:right w:val="single" w:sz="4" w:space="0" w:color="000000"/>
            </w:tcBorders>
            <w:shd w:val="clear" w:color="000000" w:fill="ADD8E6"/>
            <w:vAlign w:val="bottom"/>
            <w:hideMark/>
          </w:tcPr>
          <w:p w14:paraId="1F4EE2D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31.300,00</w:t>
            </w:r>
          </w:p>
        </w:tc>
      </w:tr>
      <w:tr w:rsidR="00273B1B" w:rsidRPr="00273B1B" w14:paraId="32223314"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ECD5030"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558A330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7.684,22</w:t>
            </w:r>
          </w:p>
        </w:tc>
        <w:tc>
          <w:tcPr>
            <w:tcW w:w="1585" w:type="dxa"/>
            <w:tcBorders>
              <w:top w:val="nil"/>
              <w:left w:val="nil"/>
              <w:bottom w:val="single" w:sz="4" w:space="0" w:color="000000"/>
              <w:right w:val="single" w:sz="4" w:space="0" w:color="000000"/>
            </w:tcBorders>
            <w:shd w:val="clear" w:color="000000" w:fill="FFFFFF"/>
            <w:vAlign w:val="bottom"/>
            <w:hideMark/>
          </w:tcPr>
          <w:p w14:paraId="31D47B78"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15.932,00</w:t>
            </w:r>
          </w:p>
        </w:tc>
        <w:tc>
          <w:tcPr>
            <w:tcW w:w="1585" w:type="dxa"/>
            <w:tcBorders>
              <w:top w:val="nil"/>
              <w:left w:val="nil"/>
              <w:bottom w:val="single" w:sz="4" w:space="0" w:color="000000"/>
              <w:right w:val="single" w:sz="4" w:space="0" w:color="000000"/>
            </w:tcBorders>
            <w:shd w:val="clear" w:color="000000" w:fill="FFFFFF"/>
            <w:vAlign w:val="bottom"/>
            <w:hideMark/>
          </w:tcPr>
          <w:p w14:paraId="3F9181F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16.300,00</w:t>
            </w:r>
          </w:p>
        </w:tc>
        <w:tc>
          <w:tcPr>
            <w:tcW w:w="1540" w:type="dxa"/>
            <w:tcBorders>
              <w:top w:val="nil"/>
              <w:left w:val="nil"/>
              <w:bottom w:val="single" w:sz="4" w:space="0" w:color="000000"/>
              <w:right w:val="single" w:sz="4" w:space="0" w:color="000000"/>
            </w:tcBorders>
            <w:shd w:val="clear" w:color="000000" w:fill="FFFFFF"/>
            <w:vAlign w:val="bottom"/>
            <w:hideMark/>
          </w:tcPr>
          <w:p w14:paraId="4C338C43"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20.000,00</w:t>
            </w:r>
          </w:p>
        </w:tc>
        <w:tc>
          <w:tcPr>
            <w:tcW w:w="1585" w:type="dxa"/>
            <w:tcBorders>
              <w:top w:val="nil"/>
              <w:left w:val="nil"/>
              <w:bottom w:val="single" w:sz="4" w:space="0" w:color="000000"/>
              <w:right w:val="single" w:sz="4" w:space="0" w:color="000000"/>
            </w:tcBorders>
            <w:shd w:val="clear" w:color="000000" w:fill="FFFFFF"/>
            <w:vAlign w:val="bottom"/>
            <w:hideMark/>
          </w:tcPr>
          <w:p w14:paraId="7098D4A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16.300,00</w:t>
            </w:r>
          </w:p>
        </w:tc>
      </w:tr>
      <w:tr w:rsidR="00273B1B" w:rsidRPr="00273B1B" w14:paraId="69F8FA68" w14:textId="77777777" w:rsidTr="00E95C89">
        <w:trPr>
          <w:trHeight w:val="54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50E5337"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719B53B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2.093,73</w:t>
            </w:r>
          </w:p>
        </w:tc>
        <w:tc>
          <w:tcPr>
            <w:tcW w:w="1585" w:type="dxa"/>
            <w:tcBorders>
              <w:top w:val="nil"/>
              <w:left w:val="nil"/>
              <w:bottom w:val="single" w:sz="4" w:space="0" w:color="000000"/>
              <w:right w:val="single" w:sz="4" w:space="0" w:color="000000"/>
            </w:tcBorders>
            <w:shd w:val="clear" w:color="000000" w:fill="FFFFFF"/>
            <w:vAlign w:val="bottom"/>
            <w:hideMark/>
          </w:tcPr>
          <w:p w14:paraId="6EE7CBE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3.700,00</w:t>
            </w:r>
          </w:p>
        </w:tc>
        <w:tc>
          <w:tcPr>
            <w:tcW w:w="1585" w:type="dxa"/>
            <w:tcBorders>
              <w:top w:val="nil"/>
              <w:left w:val="nil"/>
              <w:bottom w:val="single" w:sz="4" w:space="0" w:color="000000"/>
              <w:right w:val="single" w:sz="4" w:space="0" w:color="000000"/>
            </w:tcBorders>
            <w:shd w:val="clear" w:color="000000" w:fill="FFFFFF"/>
            <w:vAlign w:val="bottom"/>
            <w:hideMark/>
          </w:tcPr>
          <w:p w14:paraId="4D85515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4.300,00</w:t>
            </w:r>
          </w:p>
        </w:tc>
        <w:tc>
          <w:tcPr>
            <w:tcW w:w="1540" w:type="dxa"/>
            <w:tcBorders>
              <w:top w:val="nil"/>
              <w:left w:val="nil"/>
              <w:bottom w:val="single" w:sz="4" w:space="0" w:color="000000"/>
              <w:right w:val="single" w:sz="4" w:space="0" w:color="000000"/>
            </w:tcBorders>
            <w:shd w:val="clear" w:color="000000" w:fill="FFFFFF"/>
            <w:vAlign w:val="bottom"/>
            <w:hideMark/>
          </w:tcPr>
          <w:p w14:paraId="0E8DCE3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5.000,00</w:t>
            </w:r>
          </w:p>
        </w:tc>
        <w:tc>
          <w:tcPr>
            <w:tcW w:w="1585" w:type="dxa"/>
            <w:tcBorders>
              <w:top w:val="nil"/>
              <w:left w:val="nil"/>
              <w:bottom w:val="single" w:sz="4" w:space="0" w:color="000000"/>
              <w:right w:val="single" w:sz="4" w:space="0" w:color="000000"/>
            </w:tcBorders>
            <w:shd w:val="clear" w:color="000000" w:fill="FFFFFF"/>
            <w:vAlign w:val="bottom"/>
            <w:hideMark/>
          </w:tcPr>
          <w:p w14:paraId="712D17D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4.300,00</w:t>
            </w:r>
          </w:p>
        </w:tc>
      </w:tr>
      <w:tr w:rsidR="00273B1B" w:rsidRPr="00273B1B" w14:paraId="7E9FDA3A"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FAB5D7F"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3C2E925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2.093,73</w:t>
            </w:r>
          </w:p>
        </w:tc>
        <w:tc>
          <w:tcPr>
            <w:tcW w:w="1585" w:type="dxa"/>
            <w:tcBorders>
              <w:top w:val="nil"/>
              <w:left w:val="nil"/>
              <w:bottom w:val="single" w:sz="4" w:space="0" w:color="000000"/>
              <w:right w:val="single" w:sz="4" w:space="0" w:color="000000"/>
            </w:tcBorders>
            <w:shd w:val="clear" w:color="000000" w:fill="FFFFFF"/>
            <w:vAlign w:val="bottom"/>
            <w:hideMark/>
          </w:tcPr>
          <w:p w14:paraId="61B0550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3.700,00</w:t>
            </w:r>
          </w:p>
        </w:tc>
        <w:tc>
          <w:tcPr>
            <w:tcW w:w="1585" w:type="dxa"/>
            <w:tcBorders>
              <w:top w:val="nil"/>
              <w:left w:val="nil"/>
              <w:bottom w:val="single" w:sz="4" w:space="0" w:color="000000"/>
              <w:right w:val="single" w:sz="4" w:space="0" w:color="000000"/>
            </w:tcBorders>
            <w:shd w:val="clear" w:color="000000" w:fill="FFFFFF"/>
            <w:vAlign w:val="bottom"/>
            <w:hideMark/>
          </w:tcPr>
          <w:p w14:paraId="44BB472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4.300,00</w:t>
            </w:r>
          </w:p>
        </w:tc>
        <w:tc>
          <w:tcPr>
            <w:tcW w:w="1540" w:type="dxa"/>
            <w:tcBorders>
              <w:top w:val="nil"/>
              <w:left w:val="nil"/>
              <w:bottom w:val="single" w:sz="4" w:space="0" w:color="000000"/>
              <w:right w:val="single" w:sz="4" w:space="0" w:color="000000"/>
            </w:tcBorders>
            <w:shd w:val="clear" w:color="000000" w:fill="FFFFFF"/>
            <w:vAlign w:val="bottom"/>
            <w:hideMark/>
          </w:tcPr>
          <w:p w14:paraId="5FA4CFC5"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5.000,00</w:t>
            </w:r>
          </w:p>
        </w:tc>
        <w:tc>
          <w:tcPr>
            <w:tcW w:w="1585" w:type="dxa"/>
            <w:tcBorders>
              <w:top w:val="nil"/>
              <w:left w:val="nil"/>
              <w:bottom w:val="single" w:sz="4" w:space="0" w:color="000000"/>
              <w:right w:val="single" w:sz="4" w:space="0" w:color="000000"/>
            </w:tcBorders>
            <w:shd w:val="clear" w:color="000000" w:fill="FFFFFF"/>
            <w:vAlign w:val="bottom"/>
            <w:hideMark/>
          </w:tcPr>
          <w:p w14:paraId="50C3B26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4.300,00</w:t>
            </w:r>
          </w:p>
        </w:tc>
      </w:tr>
      <w:tr w:rsidR="00273B1B" w:rsidRPr="00273B1B" w14:paraId="5DACE380"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583E7D8"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40621E3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5.590,49</w:t>
            </w:r>
          </w:p>
        </w:tc>
        <w:tc>
          <w:tcPr>
            <w:tcW w:w="1585" w:type="dxa"/>
            <w:tcBorders>
              <w:top w:val="nil"/>
              <w:left w:val="nil"/>
              <w:bottom w:val="single" w:sz="4" w:space="0" w:color="000000"/>
              <w:right w:val="single" w:sz="4" w:space="0" w:color="000000"/>
            </w:tcBorders>
            <w:shd w:val="clear" w:color="000000" w:fill="FFFFFF"/>
            <w:vAlign w:val="bottom"/>
            <w:hideMark/>
          </w:tcPr>
          <w:p w14:paraId="0F2DE82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12.232,00</w:t>
            </w:r>
          </w:p>
        </w:tc>
        <w:tc>
          <w:tcPr>
            <w:tcW w:w="1585" w:type="dxa"/>
            <w:tcBorders>
              <w:top w:val="nil"/>
              <w:left w:val="nil"/>
              <w:bottom w:val="single" w:sz="4" w:space="0" w:color="000000"/>
              <w:right w:val="single" w:sz="4" w:space="0" w:color="000000"/>
            </w:tcBorders>
            <w:shd w:val="clear" w:color="000000" w:fill="FFFFFF"/>
            <w:vAlign w:val="bottom"/>
            <w:hideMark/>
          </w:tcPr>
          <w:p w14:paraId="6F30785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w:t>
            </w:r>
          </w:p>
        </w:tc>
        <w:tc>
          <w:tcPr>
            <w:tcW w:w="1540" w:type="dxa"/>
            <w:tcBorders>
              <w:top w:val="nil"/>
              <w:left w:val="nil"/>
              <w:bottom w:val="single" w:sz="4" w:space="0" w:color="000000"/>
              <w:right w:val="single" w:sz="4" w:space="0" w:color="000000"/>
            </w:tcBorders>
            <w:shd w:val="clear" w:color="000000" w:fill="FFFFFF"/>
            <w:vAlign w:val="bottom"/>
            <w:hideMark/>
          </w:tcPr>
          <w:p w14:paraId="3185565B"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15.000,00</w:t>
            </w:r>
          </w:p>
        </w:tc>
        <w:tc>
          <w:tcPr>
            <w:tcW w:w="1585" w:type="dxa"/>
            <w:tcBorders>
              <w:top w:val="nil"/>
              <w:left w:val="nil"/>
              <w:bottom w:val="single" w:sz="4" w:space="0" w:color="000000"/>
              <w:right w:val="single" w:sz="4" w:space="0" w:color="000000"/>
            </w:tcBorders>
            <w:shd w:val="clear" w:color="000000" w:fill="FFFFFF"/>
            <w:vAlign w:val="bottom"/>
            <w:hideMark/>
          </w:tcPr>
          <w:p w14:paraId="634EB61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w:t>
            </w:r>
          </w:p>
        </w:tc>
      </w:tr>
      <w:tr w:rsidR="00273B1B" w:rsidRPr="00273B1B" w14:paraId="0CFFCBF6" w14:textId="77777777" w:rsidTr="00E95C89">
        <w:trPr>
          <w:trHeight w:val="100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CA0A075"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4938851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5.590,49</w:t>
            </w:r>
          </w:p>
        </w:tc>
        <w:tc>
          <w:tcPr>
            <w:tcW w:w="1585" w:type="dxa"/>
            <w:tcBorders>
              <w:top w:val="nil"/>
              <w:left w:val="nil"/>
              <w:bottom w:val="single" w:sz="4" w:space="0" w:color="000000"/>
              <w:right w:val="single" w:sz="4" w:space="0" w:color="000000"/>
            </w:tcBorders>
            <w:shd w:val="clear" w:color="000000" w:fill="FFFFFF"/>
            <w:vAlign w:val="bottom"/>
            <w:hideMark/>
          </w:tcPr>
          <w:p w14:paraId="185796D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12.232,00</w:t>
            </w:r>
          </w:p>
        </w:tc>
        <w:tc>
          <w:tcPr>
            <w:tcW w:w="1585" w:type="dxa"/>
            <w:tcBorders>
              <w:top w:val="nil"/>
              <w:left w:val="nil"/>
              <w:bottom w:val="single" w:sz="4" w:space="0" w:color="000000"/>
              <w:right w:val="single" w:sz="4" w:space="0" w:color="000000"/>
            </w:tcBorders>
            <w:shd w:val="clear" w:color="000000" w:fill="FFFFFF"/>
            <w:vAlign w:val="bottom"/>
            <w:hideMark/>
          </w:tcPr>
          <w:p w14:paraId="734329E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w:t>
            </w:r>
          </w:p>
        </w:tc>
        <w:tc>
          <w:tcPr>
            <w:tcW w:w="1540" w:type="dxa"/>
            <w:tcBorders>
              <w:top w:val="nil"/>
              <w:left w:val="nil"/>
              <w:bottom w:val="single" w:sz="4" w:space="0" w:color="000000"/>
              <w:right w:val="single" w:sz="4" w:space="0" w:color="000000"/>
            </w:tcBorders>
            <w:shd w:val="clear" w:color="000000" w:fill="FFFFFF"/>
            <w:vAlign w:val="bottom"/>
            <w:hideMark/>
          </w:tcPr>
          <w:p w14:paraId="72AC1ED2"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15.000,00</w:t>
            </w:r>
          </w:p>
        </w:tc>
        <w:tc>
          <w:tcPr>
            <w:tcW w:w="1585" w:type="dxa"/>
            <w:tcBorders>
              <w:top w:val="nil"/>
              <w:left w:val="nil"/>
              <w:bottom w:val="single" w:sz="4" w:space="0" w:color="000000"/>
              <w:right w:val="single" w:sz="4" w:space="0" w:color="000000"/>
            </w:tcBorders>
            <w:shd w:val="clear" w:color="000000" w:fill="FFFFFF"/>
            <w:vAlign w:val="bottom"/>
            <w:hideMark/>
          </w:tcPr>
          <w:p w14:paraId="5027414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12.000,00</w:t>
            </w:r>
          </w:p>
        </w:tc>
      </w:tr>
      <w:tr w:rsidR="00273B1B" w:rsidRPr="00273B1B" w14:paraId="57DF196F"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C405251"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43 Ostali prihodi za posebne namjene</w:t>
            </w:r>
          </w:p>
        </w:tc>
        <w:tc>
          <w:tcPr>
            <w:tcW w:w="1585" w:type="dxa"/>
            <w:tcBorders>
              <w:top w:val="nil"/>
              <w:left w:val="nil"/>
              <w:bottom w:val="single" w:sz="4" w:space="0" w:color="000000"/>
              <w:right w:val="single" w:sz="4" w:space="0" w:color="000000"/>
            </w:tcBorders>
            <w:shd w:val="clear" w:color="000000" w:fill="FFFFFF"/>
            <w:vAlign w:val="bottom"/>
            <w:hideMark/>
          </w:tcPr>
          <w:p w14:paraId="5AA2BEDF"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3.523,39</w:t>
            </w:r>
          </w:p>
        </w:tc>
        <w:tc>
          <w:tcPr>
            <w:tcW w:w="1585" w:type="dxa"/>
            <w:tcBorders>
              <w:top w:val="nil"/>
              <w:left w:val="nil"/>
              <w:bottom w:val="single" w:sz="4" w:space="0" w:color="000000"/>
              <w:right w:val="single" w:sz="4" w:space="0" w:color="000000"/>
            </w:tcBorders>
            <w:shd w:val="clear" w:color="000000" w:fill="FFFFFF"/>
            <w:vAlign w:val="bottom"/>
            <w:hideMark/>
          </w:tcPr>
          <w:p w14:paraId="30815BDC"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13.000,00</w:t>
            </w:r>
          </w:p>
        </w:tc>
        <w:tc>
          <w:tcPr>
            <w:tcW w:w="1585" w:type="dxa"/>
            <w:tcBorders>
              <w:top w:val="nil"/>
              <w:left w:val="nil"/>
              <w:bottom w:val="single" w:sz="4" w:space="0" w:color="000000"/>
              <w:right w:val="single" w:sz="4" w:space="0" w:color="000000"/>
            </w:tcBorders>
            <w:shd w:val="clear" w:color="000000" w:fill="FFFFFF"/>
            <w:vAlign w:val="bottom"/>
            <w:hideMark/>
          </w:tcPr>
          <w:p w14:paraId="6DADE18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15.000,00</w:t>
            </w:r>
          </w:p>
        </w:tc>
        <w:tc>
          <w:tcPr>
            <w:tcW w:w="1540" w:type="dxa"/>
            <w:tcBorders>
              <w:top w:val="nil"/>
              <w:left w:val="nil"/>
              <w:bottom w:val="single" w:sz="4" w:space="0" w:color="000000"/>
              <w:right w:val="single" w:sz="4" w:space="0" w:color="000000"/>
            </w:tcBorders>
            <w:shd w:val="clear" w:color="000000" w:fill="FFFFFF"/>
            <w:vAlign w:val="bottom"/>
            <w:hideMark/>
          </w:tcPr>
          <w:p w14:paraId="42B12938"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18.500,00</w:t>
            </w:r>
          </w:p>
        </w:tc>
        <w:tc>
          <w:tcPr>
            <w:tcW w:w="1585" w:type="dxa"/>
            <w:tcBorders>
              <w:top w:val="nil"/>
              <w:left w:val="nil"/>
              <w:bottom w:val="single" w:sz="4" w:space="0" w:color="000000"/>
              <w:right w:val="single" w:sz="4" w:space="0" w:color="000000"/>
            </w:tcBorders>
            <w:shd w:val="clear" w:color="000000" w:fill="FFFFFF"/>
            <w:vAlign w:val="bottom"/>
            <w:hideMark/>
          </w:tcPr>
          <w:p w14:paraId="21871FE3"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15.000,00</w:t>
            </w:r>
          </w:p>
        </w:tc>
      </w:tr>
      <w:tr w:rsidR="00273B1B" w:rsidRPr="00273B1B" w14:paraId="46170DE1"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4DFAC97"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33ECDA9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3.385,89</w:t>
            </w:r>
          </w:p>
        </w:tc>
        <w:tc>
          <w:tcPr>
            <w:tcW w:w="1585" w:type="dxa"/>
            <w:tcBorders>
              <w:top w:val="nil"/>
              <w:left w:val="nil"/>
              <w:bottom w:val="single" w:sz="4" w:space="0" w:color="000000"/>
              <w:right w:val="single" w:sz="4" w:space="0" w:color="000000"/>
            </w:tcBorders>
            <w:shd w:val="clear" w:color="000000" w:fill="FFFFFF"/>
            <w:vAlign w:val="bottom"/>
            <w:hideMark/>
          </w:tcPr>
          <w:p w14:paraId="208AECD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3.300,00</w:t>
            </w:r>
          </w:p>
        </w:tc>
        <w:tc>
          <w:tcPr>
            <w:tcW w:w="1585" w:type="dxa"/>
            <w:tcBorders>
              <w:top w:val="nil"/>
              <w:left w:val="nil"/>
              <w:bottom w:val="single" w:sz="4" w:space="0" w:color="000000"/>
              <w:right w:val="single" w:sz="4" w:space="0" w:color="000000"/>
            </w:tcBorders>
            <w:shd w:val="clear" w:color="000000" w:fill="FFFFFF"/>
            <w:vAlign w:val="bottom"/>
            <w:hideMark/>
          </w:tcPr>
          <w:p w14:paraId="0CAC8BA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4.000,00</w:t>
            </w:r>
          </w:p>
        </w:tc>
        <w:tc>
          <w:tcPr>
            <w:tcW w:w="1540" w:type="dxa"/>
            <w:tcBorders>
              <w:top w:val="nil"/>
              <w:left w:val="nil"/>
              <w:bottom w:val="single" w:sz="4" w:space="0" w:color="000000"/>
              <w:right w:val="single" w:sz="4" w:space="0" w:color="000000"/>
            </w:tcBorders>
            <w:shd w:val="clear" w:color="000000" w:fill="FFFFFF"/>
            <w:vAlign w:val="bottom"/>
            <w:hideMark/>
          </w:tcPr>
          <w:p w14:paraId="5275A10A"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4.500,00</w:t>
            </w:r>
          </w:p>
        </w:tc>
        <w:tc>
          <w:tcPr>
            <w:tcW w:w="1585" w:type="dxa"/>
            <w:tcBorders>
              <w:top w:val="nil"/>
              <w:left w:val="nil"/>
              <w:bottom w:val="single" w:sz="4" w:space="0" w:color="000000"/>
              <w:right w:val="single" w:sz="4" w:space="0" w:color="000000"/>
            </w:tcBorders>
            <w:shd w:val="clear" w:color="000000" w:fill="FFFFFF"/>
            <w:vAlign w:val="bottom"/>
            <w:hideMark/>
          </w:tcPr>
          <w:p w14:paraId="05AFD8A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4.000,00</w:t>
            </w:r>
          </w:p>
        </w:tc>
      </w:tr>
      <w:tr w:rsidR="00273B1B" w:rsidRPr="00273B1B" w14:paraId="5ED17DE6" w14:textId="77777777" w:rsidTr="00E95C89">
        <w:trPr>
          <w:trHeight w:val="51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7D7C45B4"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238B09D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3.385,89</w:t>
            </w:r>
          </w:p>
        </w:tc>
        <w:tc>
          <w:tcPr>
            <w:tcW w:w="1585" w:type="dxa"/>
            <w:tcBorders>
              <w:top w:val="nil"/>
              <w:left w:val="nil"/>
              <w:bottom w:val="single" w:sz="4" w:space="0" w:color="000000"/>
              <w:right w:val="single" w:sz="4" w:space="0" w:color="000000"/>
            </w:tcBorders>
            <w:shd w:val="clear" w:color="000000" w:fill="FFFFFF"/>
            <w:vAlign w:val="bottom"/>
            <w:hideMark/>
          </w:tcPr>
          <w:p w14:paraId="28057C4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3.300,00</w:t>
            </w:r>
          </w:p>
        </w:tc>
        <w:tc>
          <w:tcPr>
            <w:tcW w:w="1585" w:type="dxa"/>
            <w:tcBorders>
              <w:top w:val="nil"/>
              <w:left w:val="nil"/>
              <w:bottom w:val="single" w:sz="4" w:space="0" w:color="000000"/>
              <w:right w:val="single" w:sz="4" w:space="0" w:color="000000"/>
            </w:tcBorders>
            <w:shd w:val="clear" w:color="000000" w:fill="FFFFFF"/>
            <w:vAlign w:val="bottom"/>
            <w:hideMark/>
          </w:tcPr>
          <w:p w14:paraId="757CD32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4.000,00</w:t>
            </w:r>
          </w:p>
        </w:tc>
        <w:tc>
          <w:tcPr>
            <w:tcW w:w="1540" w:type="dxa"/>
            <w:tcBorders>
              <w:top w:val="nil"/>
              <w:left w:val="nil"/>
              <w:bottom w:val="single" w:sz="4" w:space="0" w:color="000000"/>
              <w:right w:val="single" w:sz="4" w:space="0" w:color="000000"/>
            </w:tcBorders>
            <w:shd w:val="clear" w:color="000000" w:fill="FFFFFF"/>
            <w:vAlign w:val="bottom"/>
            <w:hideMark/>
          </w:tcPr>
          <w:p w14:paraId="50BE786E"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4.500,00</w:t>
            </w:r>
          </w:p>
        </w:tc>
        <w:tc>
          <w:tcPr>
            <w:tcW w:w="1585" w:type="dxa"/>
            <w:tcBorders>
              <w:top w:val="nil"/>
              <w:left w:val="nil"/>
              <w:bottom w:val="single" w:sz="4" w:space="0" w:color="000000"/>
              <w:right w:val="single" w:sz="4" w:space="0" w:color="000000"/>
            </w:tcBorders>
            <w:shd w:val="clear" w:color="000000" w:fill="FFFFFF"/>
            <w:vAlign w:val="bottom"/>
            <w:hideMark/>
          </w:tcPr>
          <w:p w14:paraId="361F036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4.000,00</w:t>
            </w:r>
          </w:p>
        </w:tc>
      </w:tr>
      <w:tr w:rsidR="00273B1B" w:rsidRPr="00273B1B" w14:paraId="77EAD01F" w14:textId="77777777" w:rsidTr="00E95C89">
        <w:trPr>
          <w:trHeight w:val="87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5D7BC58"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 Rashodi za nabavu nefinancijske imovine</w:t>
            </w:r>
          </w:p>
        </w:tc>
        <w:tc>
          <w:tcPr>
            <w:tcW w:w="1585" w:type="dxa"/>
            <w:tcBorders>
              <w:top w:val="nil"/>
              <w:left w:val="nil"/>
              <w:bottom w:val="single" w:sz="4" w:space="0" w:color="000000"/>
              <w:right w:val="single" w:sz="4" w:space="0" w:color="000000"/>
            </w:tcBorders>
            <w:shd w:val="clear" w:color="000000" w:fill="FFFFFF"/>
            <w:vAlign w:val="bottom"/>
            <w:hideMark/>
          </w:tcPr>
          <w:p w14:paraId="60614300"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137,50</w:t>
            </w:r>
          </w:p>
        </w:tc>
        <w:tc>
          <w:tcPr>
            <w:tcW w:w="1585" w:type="dxa"/>
            <w:tcBorders>
              <w:top w:val="nil"/>
              <w:left w:val="nil"/>
              <w:bottom w:val="single" w:sz="4" w:space="0" w:color="000000"/>
              <w:right w:val="single" w:sz="4" w:space="0" w:color="000000"/>
            </w:tcBorders>
            <w:shd w:val="clear" w:color="000000" w:fill="FFFFFF"/>
            <w:vAlign w:val="bottom"/>
            <w:hideMark/>
          </w:tcPr>
          <w:p w14:paraId="0E54385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9.700,00</w:t>
            </w:r>
          </w:p>
        </w:tc>
        <w:tc>
          <w:tcPr>
            <w:tcW w:w="1585" w:type="dxa"/>
            <w:tcBorders>
              <w:top w:val="nil"/>
              <w:left w:val="nil"/>
              <w:bottom w:val="single" w:sz="4" w:space="0" w:color="000000"/>
              <w:right w:val="single" w:sz="4" w:space="0" w:color="000000"/>
            </w:tcBorders>
            <w:shd w:val="clear" w:color="000000" w:fill="FFFFFF"/>
            <w:vAlign w:val="bottom"/>
            <w:hideMark/>
          </w:tcPr>
          <w:p w14:paraId="5001ECD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11.000,00</w:t>
            </w:r>
          </w:p>
        </w:tc>
        <w:tc>
          <w:tcPr>
            <w:tcW w:w="1540" w:type="dxa"/>
            <w:tcBorders>
              <w:top w:val="nil"/>
              <w:left w:val="nil"/>
              <w:bottom w:val="single" w:sz="4" w:space="0" w:color="000000"/>
              <w:right w:val="single" w:sz="4" w:space="0" w:color="000000"/>
            </w:tcBorders>
            <w:shd w:val="clear" w:color="000000" w:fill="FFFFFF"/>
            <w:vAlign w:val="bottom"/>
            <w:hideMark/>
          </w:tcPr>
          <w:p w14:paraId="74E7FDBF"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14.000,00</w:t>
            </w:r>
          </w:p>
        </w:tc>
        <w:tc>
          <w:tcPr>
            <w:tcW w:w="1585" w:type="dxa"/>
            <w:tcBorders>
              <w:top w:val="nil"/>
              <w:left w:val="nil"/>
              <w:bottom w:val="single" w:sz="4" w:space="0" w:color="000000"/>
              <w:right w:val="single" w:sz="4" w:space="0" w:color="000000"/>
            </w:tcBorders>
            <w:shd w:val="clear" w:color="000000" w:fill="FFFFFF"/>
            <w:vAlign w:val="bottom"/>
            <w:hideMark/>
          </w:tcPr>
          <w:p w14:paraId="02FE7C1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11.000,00</w:t>
            </w:r>
          </w:p>
        </w:tc>
      </w:tr>
      <w:tr w:rsidR="00273B1B" w:rsidRPr="00273B1B" w14:paraId="0F4BAA57" w14:textId="77777777" w:rsidTr="00E95C89">
        <w:trPr>
          <w:trHeight w:val="99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63F32B3"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42 Rashodi za nabavu proizvedene dugotrajne imovine</w:t>
            </w:r>
          </w:p>
        </w:tc>
        <w:tc>
          <w:tcPr>
            <w:tcW w:w="1585" w:type="dxa"/>
            <w:tcBorders>
              <w:top w:val="nil"/>
              <w:left w:val="nil"/>
              <w:bottom w:val="single" w:sz="4" w:space="0" w:color="000000"/>
              <w:right w:val="single" w:sz="4" w:space="0" w:color="000000"/>
            </w:tcBorders>
            <w:shd w:val="clear" w:color="000000" w:fill="FFFFFF"/>
            <w:vAlign w:val="bottom"/>
            <w:hideMark/>
          </w:tcPr>
          <w:p w14:paraId="4188A3C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137,50</w:t>
            </w:r>
          </w:p>
        </w:tc>
        <w:tc>
          <w:tcPr>
            <w:tcW w:w="1585" w:type="dxa"/>
            <w:tcBorders>
              <w:top w:val="nil"/>
              <w:left w:val="nil"/>
              <w:bottom w:val="single" w:sz="4" w:space="0" w:color="000000"/>
              <w:right w:val="single" w:sz="4" w:space="0" w:color="000000"/>
            </w:tcBorders>
            <w:shd w:val="clear" w:color="000000" w:fill="FFFFFF"/>
            <w:vAlign w:val="bottom"/>
            <w:hideMark/>
          </w:tcPr>
          <w:p w14:paraId="31FF6C8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9.700,00</w:t>
            </w:r>
          </w:p>
        </w:tc>
        <w:tc>
          <w:tcPr>
            <w:tcW w:w="1585" w:type="dxa"/>
            <w:tcBorders>
              <w:top w:val="nil"/>
              <w:left w:val="nil"/>
              <w:bottom w:val="single" w:sz="4" w:space="0" w:color="000000"/>
              <w:right w:val="single" w:sz="4" w:space="0" w:color="000000"/>
            </w:tcBorders>
            <w:shd w:val="clear" w:color="000000" w:fill="FFFFFF"/>
            <w:vAlign w:val="bottom"/>
            <w:hideMark/>
          </w:tcPr>
          <w:p w14:paraId="2EF30DB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11.000,00</w:t>
            </w:r>
          </w:p>
        </w:tc>
        <w:tc>
          <w:tcPr>
            <w:tcW w:w="1540" w:type="dxa"/>
            <w:tcBorders>
              <w:top w:val="nil"/>
              <w:left w:val="nil"/>
              <w:bottom w:val="single" w:sz="4" w:space="0" w:color="000000"/>
              <w:right w:val="single" w:sz="4" w:space="0" w:color="000000"/>
            </w:tcBorders>
            <w:shd w:val="clear" w:color="000000" w:fill="FFFFFF"/>
            <w:vAlign w:val="bottom"/>
            <w:hideMark/>
          </w:tcPr>
          <w:p w14:paraId="3D6333A6"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14.000,00</w:t>
            </w:r>
          </w:p>
        </w:tc>
        <w:tc>
          <w:tcPr>
            <w:tcW w:w="1585" w:type="dxa"/>
            <w:tcBorders>
              <w:top w:val="nil"/>
              <w:left w:val="nil"/>
              <w:bottom w:val="single" w:sz="4" w:space="0" w:color="000000"/>
              <w:right w:val="single" w:sz="4" w:space="0" w:color="000000"/>
            </w:tcBorders>
            <w:shd w:val="clear" w:color="000000" w:fill="FFFFFF"/>
            <w:vAlign w:val="bottom"/>
            <w:hideMark/>
          </w:tcPr>
          <w:p w14:paraId="21C14A4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11.000,00</w:t>
            </w:r>
          </w:p>
        </w:tc>
      </w:tr>
      <w:tr w:rsidR="00273B1B" w:rsidRPr="00273B1B" w14:paraId="77FAC84E" w14:textId="77777777" w:rsidTr="00E95C89">
        <w:trPr>
          <w:trHeight w:val="810"/>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64D27A95"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T132001 Investicijsko i tekuće održavanje objekata i opreme</w:t>
            </w:r>
          </w:p>
        </w:tc>
        <w:tc>
          <w:tcPr>
            <w:tcW w:w="1585" w:type="dxa"/>
            <w:tcBorders>
              <w:top w:val="nil"/>
              <w:left w:val="nil"/>
              <w:bottom w:val="single" w:sz="4" w:space="0" w:color="000000"/>
              <w:right w:val="single" w:sz="4" w:space="0" w:color="000000"/>
            </w:tcBorders>
            <w:shd w:val="clear" w:color="000000" w:fill="ADD8E6"/>
            <w:vAlign w:val="bottom"/>
            <w:hideMark/>
          </w:tcPr>
          <w:p w14:paraId="79B5A20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76.359,87</w:t>
            </w:r>
          </w:p>
        </w:tc>
        <w:tc>
          <w:tcPr>
            <w:tcW w:w="1585" w:type="dxa"/>
            <w:tcBorders>
              <w:top w:val="nil"/>
              <w:left w:val="nil"/>
              <w:bottom w:val="single" w:sz="4" w:space="0" w:color="000000"/>
              <w:right w:val="single" w:sz="4" w:space="0" w:color="000000"/>
            </w:tcBorders>
            <w:shd w:val="clear" w:color="000000" w:fill="ADD8E6"/>
            <w:vAlign w:val="bottom"/>
            <w:hideMark/>
          </w:tcPr>
          <w:p w14:paraId="481703E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56.000,00</w:t>
            </w:r>
          </w:p>
        </w:tc>
        <w:tc>
          <w:tcPr>
            <w:tcW w:w="1585" w:type="dxa"/>
            <w:tcBorders>
              <w:top w:val="nil"/>
              <w:left w:val="nil"/>
              <w:bottom w:val="single" w:sz="4" w:space="0" w:color="000000"/>
              <w:right w:val="single" w:sz="4" w:space="0" w:color="000000"/>
            </w:tcBorders>
            <w:shd w:val="clear" w:color="000000" w:fill="ADD8E6"/>
            <w:vAlign w:val="bottom"/>
            <w:hideMark/>
          </w:tcPr>
          <w:p w14:paraId="35FE52E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82.400,00</w:t>
            </w:r>
          </w:p>
        </w:tc>
        <w:tc>
          <w:tcPr>
            <w:tcW w:w="1540" w:type="dxa"/>
            <w:tcBorders>
              <w:top w:val="nil"/>
              <w:left w:val="nil"/>
              <w:bottom w:val="single" w:sz="4" w:space="0" w:color="000000"/>
              <w:right w:val="single" w:sz="4" w:space="0" w:color="000000"/>
            </w:tcBorders>
            <w:shd w:val="clear" w:color="000000" w:fill="ADD8E6"/>
            <w:vAlign w:val="bottom"/>
            <w:hideMark/>
          </w:tcPr>
          <w:p w14:paraId="78BFE792"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82.400,00</w:t>
            </w:r>
          </w:p>
        </w:tc>
        <w:tc>
          <w:tcPr>
            <w:tcW w:w="1585" w:type="dxa"/>
            <w:tcBorders>
              <w:top w:val="nil"/>
              <w:left w:val="nil"/>
              <w:bottom w:val="single" w:sz="4" w:space="0" w:color="000000"/>
              <w:right w:val="single" w:sz="4" w:space="0" w:color="000000"/>
            </w:tcBorders>
            <w:shd w:val="clear" w:color="000000" w:fill="ADD8E6"/>
            <w:vAlign w:val="bottom"/>
            <w:hideMark/>
          </w:tcPr>
          <w:p w14:paraId="7523C2F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82.400,00</w:t>
            </w:r>
          </w:p>
        </w:tc>
      </w:tr>
      <w:tr w:rsidR="00273B1B" w:rsidRPr="00273B1B" w14:paraId="199CBFD7"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AE3450E"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2BDD198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26.302,54</w:t>
            </w:r>
          </w:p>
        </w:tc>
        <w:tc>
          <w:tcPr>
            <w:tcW w:w="1585" w:type="dxa"/>
            <w:tcBorders>
              <w:top w:val="nil"/>
              <w:left w:val="nil"/>
              <w:bottom w:val="single" w:sz="4" w:space="0" w:color="000000"/>
              <w:right w:val="single" w:sz="4" w:space="0" w:color="000000"/>
            </w:tcBorders>
            <w:shd w:val="clear" w:color="000000" w:fill="FFFFFF"/>
            <w:vAlign w:val="bottom"/>
            <w:hideMark/>
          </w:tcPr>
          <w:p w14:paraId="5C284799"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29.400,00</w:t>
            </w:r>
          </w:p>
        </w:tc>
        <w:tc>
          <w:tcPr>
            <w:tcW w:w="1585" w:type="dxa"/>
            <w:tcBorders>
              <w:top w:val="nil"/>
              <w:left w:val="nil"/>
              <w:bottom w:val="single" w:sz="4" w:space="0" w:color="000000"/>
              <w:right w:val="single" w:sz="4" w:space="0" w:color="000000"/>
            </w:tcBorders>
            <w:shd w:val="clear" w:color="000000" w:fill="FFFFFF"/>
            <w:vAlign w:val="bottom"/>
            <w:hideMark/>
          </w:tcPr>
          <w:p w14:paraId="104F9B57"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41.500,00</w:t>
            </w:r>
          </w:p>
        </w:tc>
        <w:tc>
          <w:tcPr>
            <w:tcW w:w="1540" w:type="dxa"/>
            <w:tcBorders>
              <w:top w:val="nil"/>
              <w:left w:val="nil"/>
              <w:bottom w:val="single" w:sz="4" w:space="0" w:color="000000"/>
              <w:right w:val="single" w:sz="4" w:space="0" w:color="000000"/>
            </w:tcBorders>
            <w:shd w:val="clear" w:color="000000" w:fill="FFFFFF"/>
            <w:vAlign w:val="bottom"/>
            <w:hideMark/>
          </w:tcPr>
          <w:p w14:paraId="59071B84"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41.500,00</w:t>
            </w:r>
          </w:p>
        </w:tc>
        <w:tc>
          <w:tcPr>
            <w:tcW w:w="1585" w:type="dxa"/>
            <w:tcBorders>
              <w:top w:val="nil"/>
              <w:left w:val="nil"/>
              <w:bottom w:val="single" w:sz="4" w:space="0" w:color="000000"/>
              <w:right w:val="single" w:sz="4" w:space="0" w:color="000000"/>
            </w:tcBorders>
            <w:shd w:val="clear" w:color="000000" w:fill="FFFFFF"/>
            <w:vAlign w:val="bottom"/>
            <w:hideMark/>
          </w:tcPr>
          <w:p w14:paraId="00B778AA"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41.500,00</w:t>
            </w:r>
          </w:p>
        </w:tc>
      </w:tr>
      <w:tr w:rsidR="00273B1B" w:rsidRPr="00273B1B" w14:paraId="1D38831B"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D7869C8"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lastRenderedPageBreak/>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7F7EF85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26.302,54</w:t>
            </w:r>
          </w:p>
        </w:tc>
        <w:tc>
          <w:tcPr>
            <w:tcW w:w="1585" w:type="dxa"/>
            <w:tcBorders>
              <w:top w:val="nil"/>
              <w:left w:val="nil"/>
              <w:bottom w:val="single" w:sz="4" w:space="0" w:color="000000"/>
              <w:right w:val="single" w:sz="4" w:space="0" w:color="000000"/>
            </w:tcBorders>
            <w:shd w:val="clear" w:color="000000" w:fill="FFFFFF"/>
            <w:vAlign w:val="bottom"/>
            <w:hideMark/>
          </w:tcPr>
          <w:p w14:paraId="450AA35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29.400,00</w:t>
            </w:r>
          </w:p>
        </w:tc>
        <w:tc>
          <w:tcPr>
            <w:tcW w:w="1585" w:type="dxa"/>
            <w:tcBorders>
              <w:top w:val="nil"/>
              <w:left w:val="nil"/>
              <w:bottom w:val="single" w:sz="4" w:space="0" w:color="000000"/>
              <w:right w:val="single" w:sz="4" w:space="0" w:color="000000"/>
            </w:tcBorders>
            <w:shd w:val="clear" w:color="000000" w:fill="FFFFFF"/>
            <w:vAlign w:val="bottom"/>
            <w:hideMark/>
          </w:tcPr>
          <w:p w14:paraId="4428645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41.500,00</w:t>
            </w:r>
          </w:p>
        </w:tc>
        <w:tc>
          <w:tcPr>
            <w:tcW w:w="1540" w:type="dxa"/>
            <w:tcBorders>
              <w:top w:val="nil"/>
              <w:left w:val="nil"/>
              <w:bottom w:val="single" w:sz="4" w:space="0" w:color="000000"/>
              <w:right w:val="single" w:sz="4" w:space="0" w:color="000000"/>
            </w:tcBorders>
            <w:shd w:val="clear" w:color="000000" w:fill="FFFFFF"/>
            <w:vAlign w:val="bottom"/>
            <w:hideMark/>
          </w:tcPr>
          <w:p w14:paraId="5C9F5359"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41.500,00</w:t>
            </w:r>
          </w:p>
        </w:tc>
        <w:tc>
          <w:tcPr>
            <w:tcW w:w="1585" w:type="dxa"/>
            <w:tcBorders>
              <w:top w:val="nil"/>
              <w:left w:val="nil"/>
              <w:bottom w:val="single" w:sz="4" w:space="0" w:color="000000"/>
              <w:right w:val="single" w:sz="4" w:space="0" w:color="000000"/>
            </w:tcBorders>
            <w:shd w:val="clear" w:color="000000" w:fill="FFFFFF"/>
            <w:vAlign w:val="bottom"/>
            <w:hideMark/>
          </w:tcPr>
          <w:p w14:paraId="674D581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41.500,00</w:t>
            </w:r>
          </w:p>
        </w:tc>
      </w:tr>
      <w:tr w:rsidR="00273B1B" w:rsidRPr="00273B1B" w14:paraId="4A6F5073"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1C0A711C"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57A211E4"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26.302,54</w:t>
            </w:r>
          </w:p>
        </w:tc>
        <w:tc>
          <w:tcPr>
            <w:tcW w:w="1585" w:type="dxa"/>
            <w:tcBorders>
              <w:top w:val="nil"/>
              <w:left w:val="nil"/>
              <w:bottom w:val="single" w:sz="4" w:space="0" w:color="000000"/>
              <w:right w:val="single" w:sz="4" w:space="0" w:color="000000"/>
            </w:tcBorders>
            <w:shd w:val="clear" w:color="000000" w:fill="FFFFFF"/>
            <w:vAlign w:val="bottom"/>
            <w:hideMark/>
          </w:tcPr>
          <w:p w14:paraId="7F95460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29.400,00</w:t>
            </w:r>
          </w:p>
        </w:tc>
        <w:tc>
          <w:tcPr>
            <w:tcW w:w="1585" w:type="dxa"/>
            <w:tcBorders>
              <w:top w:val="nil"/>
              <w:left w:val="nil"/>
              <w:bottom w:val="single" w:sz="4" w:space="0" w:color="000000"/>
              <w:right w:val="single" w:sz="4" w:space="0" w:color="000000"/>
            </w:tcBorders>
            <w:shd w:val="clear" w:color="000000" w:fill="FFFFFF"/>
            <w:vAlign w:val="bottom"/>
            <w:hideMark/>
          </w:tcPr>
          <w:p w14:paraId="1CAD1B9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41.500,00</w:t>
            </w:r>
          </w:p>
        </w:tc>
        <w:tc>
          <w:tcPr>
            <w:tcW w:w="1540" w:type="dxa"/>
            <w:tcBorders>
              <w:top w:val="nil"/>
              <w:left w:val="nil"/>
              <w:bottom w:val="single" w:sz="4" w:space="0" w:color="000000"/>
              <w:right w:val="single" w:sz="4" w:space="0" w:color="000000"/>
            </w:tcBorders>
            <w:shd w:val="clear" w:color="000000" w:fill="FFFFFF"/>
            <w:vAlign w:val="bottom"/>
            <w:hideMark/>
          </w:tcPr>
          <w:p w14:paraId="38094D8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41.500,00</w:t>
            </w:r>
          </w:p>
        </w:tc>
        <w:tc>
          <w:tcPr>
            <w:tcW w:w="1585" w:type="dxa"/>
            <w:tcBorders>
              <w:top w:val="nil"/>
              <w:left w:val="nil"/>
              <w:bottom w:val="single" w:sz="4" w:space="0" w:color="000000"/>
              <w:right w:val="single" w:sz="4" w:space="0" w:color="000000"/>
            </w:tcBorders>
            <w:shd w:val="clear" w:color="000000" w:fill="FFFFFF"/>
            <w:vAlign w:val="bottom"/>
            <w:hideMark/>
          </w:tcPr>
          <w:p w14:paraId="57F0C2D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41.500,00</w:t>
            </w:r>
          </w:p>
        </w:tc>
      </w:tr>
      <w:tr w:rsidR="00273B1B" w:rsidRPr="00273B1B" w14:paraId="4DA80150" w14:textId="77777777" w:rsidTr="00E95C89">
        <w:trPr>
          <w:trHeight w:val="4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B6E3B46"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43 Ostali prihodi za posebne namjene</w:t>
            </w:r>
          </w:p>
        </w:tc>
        <w:tc>
          <w:tcPr>
            <w:tcW w:w="1585" w:type="dxa"/>
            <w:tcBorders>
              <w:top w:val="nil"/>
              <w:left w:val="nil"/>
              <w:bottom w:val="single" w:sz="4" w:space="0" w:color="000000"/>
              <w:right w:val="single" w:sz="4" w:space="0" w:color="000000"/>
            </w:tcBorders>
            <w:shd w:val="clear" w:color="000000" w:fill="FFFFFF"/>
            <w:vAlign w:val="bottom"/>
            <w:hideMark/>
          </w:tcPr>
          <w:p w14:paraId="3EE4AAB2"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50.057,33</w:t>
            </w:r>
          </w:p>
        </w:tc>
        <w:tc>
          <w:tcPr>
            <w:tcW w:w="1585" w:type="dxa"/>
            <w:tcBorders>
              <w:top w:val="nil"/>
              <w:left w:val="nil"/>
              <w:bottom w:val="single" w:sz="4" w:space="0" w:color="000000"/>
              <w:right w:val="single" w:sz="4" w:space="0" w:color="000000"/>
            </w:tcBorders>
            <w:shd w:val="clear" w:color="000000" w:fill="FFFFFF"/>
            <w:vAlign w:val="bottom"/>
            <w:hideMark/>
          </w:tcPr>
          <w:p w14:paraId="65754654"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26.600,00</w:t>
            </w:r>
          </w:p>
        </w:tc>
        <w:tc>
          <w:tcPr>
            <w:tcW w:w="1585" w:type="dxa"/>
            <w:tcBorders>
              <w:top w:val="nil"/>
              <w:left w:val="nil"/>
              <w:bottom w:val="single" w:sz="4" w:space="0" w:color="000000"/>
              <w:right w:val="single" w:sz="4" w:space="0" w:color="000000"/>
            </w:tcBorders>
            <w:shd w:val="clear" w:color="000000" w:fill="FFFFFF"/>
            <w:vAlign w:val="bottom"/>
            <w:hideMark/>
          </w:tcPr>
          <w:p w14:paraId="5F17F249"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40.900,00</w:t>
            </w:r>
          </w:p>
        </w:tc>
        <w:tc>
          <w:tcPr>
            <w:tcW w:w="1540" w:type="dxa"/>
            <w:tcBorders>
              <w:top w:val="nil"/>
              <w:left w:val="nil"/>
              <w:bottom w:val="single" w:sz="4" w:space="0" w:color="000000"/>
              <w:right w:val="single" w:sz="4" w:space="0" w:color="000000"/>
            </w:tcBorders>
            <w:shd w:val="clear" w:color="000000" w:fill="FFFFFF"/>
            <w:vAlign w:val="bottom"/>
            <w:hideMark/>
          </w:tcPr>
          <w:p w14:paraId="34B6B855"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40.900,00</w:t>
            </w:r>
          </w:p>
        </w:tc>
        <w:tc>
          <w:tcPr>
            <w:tcW w:w="1585" w:type="dxa"/>
            <w:tcBorders>
              <w:top w:val="nil"/>
              <w:left w:val="nil"/>
              <w:bottom w:val="single" w:sz="4" w:space="0" w:color="000000"/>
              <w:right w:val="single" w:sz="4" w:space="0" w:color="000000"/>
            </w:tcBorders>
            <w:shd w:val="clear" w:color="000000" w:fill="FFFFFF"/>
            <w:vAlign w:val="bottom"/>
            <w:hideMark/>
          </w:tcPr>
          <w:p w14:paraId="60CA583D"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40.900,00</w:t>
            </w:r>
          </w:p>
        </w:tc>
      </w:tr>
      <w:tr w:rsidR="00273B1B" w:rsidRPr="00273B1B" w14:paraId="53E05ACC" w14:textId="77777777" w:rsidTr="00E95C89">
        <w:trPr>
          <w:trHeight w:val="57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41473C25"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64DB285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50.057,33</w:t>
            </w:r>
          </w:p>
        </w:tc>
        <w:tc>
          <w:tcPr>
            <w:tcW w:w="1585" w:type="dxa"/>
            <w:tcBorders>
              <w:top w:val="nil"/>
              <w:left w:val="nil"/>
              <w:bottom w:val="single" w:sz="4" w:space="0" w:color="000000"/>
              <w:right w:val="single" w:sz="4" w:space="0" w:color="000000"/>
            </w:tcBorders>
            <w:shd w:val="clear" w:color="000000" w:fill="FFFFFF"/>
            <w:vAlign w:val="bottom"/>
            <w:hideMark/>
          </w:tcPr>
          <w:p w14:paraId="46A8583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26.600,00</w:t>
            </w:r>
          </w:p>
        </w:tc>
        <w:tc>
          <w:tcPr>
            <w:tcW w:w="1585" w:type="dxa"/>
            <w:tcBorders>
              <w:top w:val="nil"/>
              <w:left w:val="nil"/>
              <w:bottom w:val="single" w:sz="4" w:space="0" w:color="000000"/>
              <w:right w:val="single" w:sz="4" w:space="0" w:color="000000"/>
            </w:tcBorders>
            <w:shd w:val="clear" w:color="000000" w:fill="FFFFFF"/>
            <w:vAlign w:val="bottom"/>
            <w:hideMark/>
          </w:tcPr>
          <w:p w14:paraId="434D2D6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40.900,00</w:t>
            </w:r>
          </w:p>
        </w:tc>
        <w:tc>
          <w:tcPr>
            <w:tcW w:w="1540" w:type="dxa"/>
            <w:tcBorders>
              <w:top w:val="nil"/>
              <w:left w:val="nil"/>
              <w:bottom w:val="single" w:sz="4" w:space="0" w:color="000000"/>
              <w:right w:val="single" w:sz="4" w:space="0" w:color="000000"/>
            </w:tcBorders>
            <w:shd w:val="clear" w:color="000000" w:fill="FFFFFF"/>
            <w:vAlign w:val="bottom"/>
            <w:hideMark/>
          </w:tcPr>
          <w:p w14:paraId="02D429E2"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40.900,00</w:t>
            </w:r>
          </w:p>
        </w:tc>
        <w:tc>
          <w:tcPr>
            <w:tcW w:w="1585" w:type="dxa"/>
            <w:tcBorders>
              <w:top w:val="nil"/>
              <w:left w:val="nil"/>
              <w:bottom w:val="single" w:sz="4" w:space="0" w:color="000000"/>
              <w:right w:val="single" w:sz="4" w:space="0" w:color="000000"/>
            </w:tcBorders>
            <w:shd w:val="clear" w:color="000000" w:fill="FFFFFF"/>
            <w:vAlign w:val="bottom"/>
            <w:hideMark/>
          </w:tcPr>
          <w:p w14:paraId="2057659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40.900,00</w:t>
            </w:r>
          </w:p>
        </w:tc>
      </w:tr>
      <w:tr w:rsidR="00273B1B" w:rsidRPr="00273B1B" w14:paraId="3612C2AF" w14:textId="77777777" w:rsidTr="00E95C89">
        <w:trPr>
          <w:trHeight w:val="480"/>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1081CE6"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32 Materijalni rashodi</w:t>
            </w:r>
          </w:p>
        </w:tc>
        <w:tc>
          <w:tcPr>
            <w:tcW w:w="1585" w:type="dxa"/>
            <w:tcBorders>
              <w:top w:val="nil"/>
              <w:left w:val="nil"/>
              <w:bottom w:val="single" w:sz="4" w:space="0" w:color="000000"/>
              <w:right w:val="single" w:sz="4" w:space="0" w:color="000000"/>
            </w:tcBorders>
            <w:shd w:val="clear" w:color="000000" w:fill="FFFFFF"/>
            <w:vAlign w:val="bottom"/>
            <w:hideMark/>
          </w:tcPr>
          <w:p w14:paraId="0F4986C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50.057,33</w:t>
            </w:r>
          </w:p>
        </w:tc>
        <w:tc>
          <w:tcPr>
            <w:tcW w:w="1585" w:type="dxa"/>
            <w:tcBorders>
              <w:top w:val="nil"/>
              <w:left w:val="nil"/>
              <w:bottom w:val="single" w:sz="4" w:space="0" w:color="000000"/>
              <w:right w:val="single" w:sz="4" w:space="0" w:color="000000"/>
            </w:tcBorders>
            <w:shd w:val="clear" w:color="000000" w:fill="FFFFFF"/>
            <w:vAlign w:val="bottom"/>
            <w:hideMark/>
          </w:tcPr>
          <w:p w14:paraId="12C3AD33"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26.600,00</w:t>
            </w:r>
          </w:p>
        </w:tc>
        <w:tc>
          <w:tcPr>
            <w:tcW w:w="1585" w:type="dxa"/>
            <w:tcBorders>
              <w:top w:val="nil"/>
              <w:left w:val="nil"/>
              <w:bottom w:val="single" w:sz="4" w:space="0" w:color="000000"/>
              <w:right w:val="single" w:sz="4" w:space="0" w:color="000000"/>
            </w:tcBorders>
            <w:shd w:val="clear" w:color="000000" w:fill="FFFFFF"/>
            <w:vAlign w:val="bottom"/>
            <w:hideMark/>
          </w:tcPr>
          <w:p w14:paraId="77D8468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40.900,00</w:t>
            </w:r>
          </w:p>
        </w:tc>
        <w:tc>
          <w:tcPr>
            <w:tcW w:w="1540" w:type="dxa"/>
            <w:tcBorders>
              <w:top w:val="nil"/>
              <w:left w:val="nil"/>
              <w:bottom w:val="single" w:sz="4" w:space="0" w:color="000000"/>
              <w:right w:val="single" w:sz="4" w:space="0" w:color="000000"/>
            </w:tcBorders>
            <w:shd w:val="clear" w:color="000000" w:fill="FFFFFF"/>
            <w:vAlign w:val="bottom"/>
            <w:hideMark/>
          </w:tcPr>
          <w:p w14:paraId="3F15BFEB"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40.900,00</w:t>
            </w:r>
          </w:p>
        </w:tc>
        <w:tc>
          <w:tcPr>
            <w:tcW w:w="1585" w:type="dxa"/>
            <w:tcBorders>
              <w:top w:val="nil"/>
              <w:left w:val="nil"/>
              <w:bottom w:val="single" w:sz="4" w:space="0" w:color="000000"/>
              <w:right w:val="single" w:sz="4" w:space="0" w:color="000000"/>
            </w:tcBorders>
            <w:shd w:val="clear" w:color="000000" w:fill="FFFFFF"/>
            <w:vAlign w:val="bottom"/>
            <w:hideMark/>
          </w:tcPr>
          <w:p w14:paraId="40707A5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40.900,00</w:t>
            </w:r>
          </w:p>
        </w:tc>
      </w:tr>
      <w:tr w:rsidR="00273B1B" w:rsidRPr="00273B1B" w14:paraId="155BE5AE"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ADD8E6"/>
            <w:vAlign w:val="bottom"/>
            <w:hideMark/>
          </w:tcPr>
          <w:p w14:paraId="08C3944F"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T132002 Otplata kredita</w:t>
            </w:r>
          </w:p>
        </w:tc>
        <w:tc>
          <w:tcPr>
            <w:tcW w:w="1585" w:type="dxa"/>
            <w:tcBorders>
              <w:top w:val="nil"/>
              <w:left w:val="nil"/>
              <w:bottom w:val="single" w:sz="4" w:space="0" w:color="000000"/>
              <w:right w:val="single" w:sz="4" w:space="0" w:color="000000"/>
            </w:tcBorders>
            <w:shd w:val="clear" w:color="000000" w:fill="ADD8E6"/>
            <w:vAlign w:val="bottom"/>
            <w:hideMark/>
          </w:tcPr>
          <w:p w14:paraId="521D6148"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4C29E50A"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ADD8E6"/>
            <w:vAlign w:val="bottom"/>
            <w:hideMark/>
          </w:tcPr>
          <w:p w14:paraId="7E44A152"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ADD8E6"/>
            <w:vAlign w:val="bottom"/>
            <w:hideMark/>
          </w:tcPr>
          <w:p w14:paraId="29EDCE30"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247.200,00</w:t>
            </w:r>
          </w:p>
        </w:tc>
        <w:tc>
          <w:tcPr>
            <w:tcW w:w="1585" w:type="dxa"/>
            <w:tcBorders>
              <w:top w:val="nil"/>
              <w:left w:val="nil"/>
              <w:bottom w:val="single" w:sz="4" w:space="0" w:color="000000"/>
              <w:right w:val="single" w:sz="4" w:space="0" w:color="000000"/>
            </w:tcBorders>
            <w:shd w:val="clear" w:color="000000" w:fill="ADD8E6"/>
            <w:vAlign w:val="bottom"/>
            <w:hideMark/>
          </w:tcPr>
          <w:p w14:paraId="230BC39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247.200,00</w:t>
            </w:r>
          </w:p>
        </w:tc>
      </w:tr>
      <w:tr w:rsidR="00273B1B" w:rsidRPr="00273B1B" w14:paraId="3CB1C464" w14:textId="77777777" w:rsidTr="00E95C89">
        <w:trPr>
          <w:trHeight w:val="228"/>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1870BEC" w14:textId="77777777" w:rsidR="00273B1B" w:rsidRPr="00273B1B" w:rsidRDefault="00273B1B" w:rsidP="00273B1B">
            <w:pPr>
              <w:spacing w:after="0" w:line="240" w:lineRule="auto"/>
              <w:ind w:firstLineChars="100" w:firstLine="150"/>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Izvor: 31 Vlastiti prihodi</w:t>
            </w:r>
          </w:p>
        </w:tc>
        <w:tc>
          <w:tcPr>
            <w:tcW w:w="1585" w:type="dxa"/>
            <w:tcBorders>
              <w:top w:val="nil"/>
              <w:left w:val="nil"/>
              <w:bottom w:val="single" w:sz="4" w:space="0" w:color="000000"/>
              <w:right w:val="single" w:sz="4" w:space="0" w:color="000000"/>
            </w:tcBorders>
            <w:shd w:val="clear" w:color="000000" w:fill="FFFFFF"/>
            <w:vAlign w:val="bottom"/>
            <w:hideMark/>
          </w:tcPr>
          <w:p w14:paraId="34E109B1"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383DA48B"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FDE344A"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A88B71F" w14:textId="77777777" w:rsidR="00273B1B" w:rsidRPr="00DD596D" w:rsidRDefault="00273B1B" w:rsidP="00273B1B">
            <w:pPr>
              <w:spacing w:after="0" w:line="240" w:lineRule="auto"/>
              <w:ind w:firstLineChars="100" w:firstLine="160"/>
              <w:jc w:val="right"/>
              <w:rPr>
                <w:rFonts w:ascii="Microsoft Sans Serif" w:eastAsia="Times New Roman" w:hAnsi="Microsoft Sans Serif" w:cs="Microsoft Sans Serif"/>
                <w:color w:val="000000"/>
                <w:sz w:val="16"/>
                <w:szCs w:val="16"/>
                <w:lang w:eastAsia="hr-HR"/>
              </w:rPr>
            </w:pPr>
            <w:r w:rsidRPr="00DD596D">
              <w:rPr>
                <w:rFonts w:ascii="Microsoft Sans Serif" w:eastAsia="Times New Roman" w:hAnsi="Microsoft Sans Serif" w:cs="Microsoft Sans Serif"/>
                <w:color w:val="000000"/>
                <w:sz w:val="16"/>
                <w:szCs w:val="16"/>
                <w:lang w:eastAsia="hr-HR"/>
              </w:rPr>
              <w:t>247.200,00</w:t>
            </w:r>
          </w:p>
        </w:tc>
        <w:tc>
          <w:tcPr>
            <w:tcW w:w="1585" w:type="dxa"/>
            <w:tcBorders>
              <w:top w:val="nil"/>
              <w:left w:val="nil"/>
              <w:bottom w:val="single" w:sz="4" w:space="0" w:color="000000"/>
              <w:right w:val="single" w:sz="4" w:space="0" w:color="000000"/>
            </w:tcBorders>
            <w:shd w:val="clear" w:color="000000" w:fill="FFFFFF"/>
            <w:vAlign w:val="bottom"/>
            <w:hideMark/>
          </w:tcPr>
          <w:p w14:paraId="69E621F6" w14:textId="77777777" w:rsidR="00273B1B" w:rsidRPr="00273B1B" w:rsidRDefault="00273B1B" w:rsidP="00273B1B">
            <w:pPr>
              <w:spacing w:after="0" w:line="240" w:lineRule="auto"/>
              <w:ind w:firstLineChars="100" w:firstLine="150"/>
              <w:jc w:val="right"/>
              <w:rPr>
                <w:rFonts w:ascii="Microsoft Sans Serif" w:eastAsia="Times New Roman" w:hAnsi="Microsoft Sans Serif" w:cs="Microsoft Sans Serif"/>
                <w:color w:val="000000"/>
                <w:sz w:val="15"/>
                <w:szCs w:val="15"/>
                <w:lang w:eastAsia="hr-HR"/>
              </w:rPr>
            </w:pPr>
            <w:r w:rsidRPr="00273B1B">
              <w:rPr>
                <w:rFonts w:ascii="Microsoft Sans Serif" w:eastAsia="Times New Roman" w:hAnsi="Microsoft Sans Serif" w:cs="Microsoft Sans Serif"/>
                <w:color w:val="000000"/>
                <w:sz w:val="15"/>
                <w:szCs w:val="15"/>
                <w:lang w:eastAsia="hr-HR"/>
              </w:rPr>
              <w:t>247.200,00</w:t>
            </w:r>
          </w:p>
        </w:tc>
      </w:tr>
      <w:tr w:rsidR="00273B1B" w:rsidRPr="00273B1B" w14:paraId="17DA3826"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0AC80AFF"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 Rashodi poslovanja</w:t>
            </w:r>
          </w:p>
        </w:tc>
        <w:tc>
          <w:tcPr>
            <w:tcW w:w="1585" w:type="dxa"/>
            <w:tcBorders>
              <w:top w:val="nil"/>
              <w:left w:val="nil"/>
              <w:bottom w:val="single" w:sz="4" w:space="0" w:color="000000"/>
              <w:right w:val="single" w:sz="4" w:space="0" w:color="000000"/>
            </w:tcBorders>
            <w:shd w:val="clear" w:color="000000" w:fill="FFFFFF"/>
            <w:vAlign w:val="bottom"/>
            <w:hideMark/>
          </w:tcPr>
          <w:p w14:paraId="375A83D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681D46F"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5DBF78A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58529DD"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80.400,00</w:t>
            </w:r>
          </w:p>
        </w:tc>
        <w:tc>
          <w:tcPr>
            <w:tcW w:w="1585" w:type="dxa"/>
            <w:tcBorders>
              <w:top w:val="nil"/>
              <w:left w:val="nil"/>
              <w:bottom w:val="single" w:sz="4" w:space="0" w:color="000000"/>
              <w:right w:val="single" w:sz="4" w:space="0" w:color="000000"/>
            </w:tcBorders>
            <w:shd w:val="clear" w:color="000000" w:fill="FFFFFF"/>
            <w:vAlign w:val="bottom"/>
            <w:hideMark/>
          </w:tcPr>
          <w:p w14:paraId="30A3D2C9"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80.400,00</w:t>
            </w:r>
          </w:p>
        </w:tc>
      </w:tr>
      <w:tr w:rsidR="00273B1B" w:rsidRPr="00273B1B" w14:paraId="65B7F572" w14:textId="77777777" w:rsidTr="00E95C89">
        <w:trPr>
          <w:trHeight w:val="52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29A8B617"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34 Financijski rashodi</w:t>
            </w:r>
          </w:p>
        </w:tc>
        <w:tc>
          <w:tcPr>
            <w:tcW w:w="1585" w:type="dxa"/>
            <w:tcBorders>
              <w:top w:val="nil"/>
              <w:left w:val="nil"/>
              <w:bottom w:val="single" w:sz="4" w:space="0" w:color="000000"/>
              <w:right w:val="single" w:sz="4" w:space="0" w:color="000000"/>
            </w:tcBorders>
            <w:shd w:val="clear" w:color="000000" w:fill="FFFFFF"/>
            <w:vAlign w:val="bottom"/>
            <w:hideMark/>
          </w:tcPr>
          <w:p w14:paraId="485E513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55F9CE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20131A8B"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17EE0B0F"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80.400,00</w:t>
            </w:r>
          </w:p>
        </w:tc>
        <w:tc>
          <w:tcPr>
            <w:tcW w:w="1585" w:type="dxa"/>
            <w:tcBorders>
              <w:top w:val="nil"/>
              <w:left w:val="nil"/>
              <w:bottom w:val="single" w:sz="4" w:space="0" w:color="000000"/>
              <w:right w:val="single" w:sz="4" w:space="0" w:color="000000"/>
            </w:tcBorders>
            <w:shd w:val="clear" w:color="000000" w:fill="FFFFFF"/>
            <w:vAlign w:val="bottom"/>
            <w:hideMark/>
          </w:tcPr>
          <w:p w14:paraId="222AF9A5"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80.400,00</w:t>
            </w:r>
          </w:p>
        </w:tc>
      </w:tr>
      <w:tr w:rsidR="00273B1B" w:rsidRPr="00273B1B" w14:paraId="42F257BA" w14:textId="77777777" w:rsidTr="00E95C89">
        <w:trPr>
          <w:trHeight w:val="76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5D5013B1" w14:textId="77777777" w:rsidR="00273B1B" w:rsidRPr="00273B1B" w:rsidRDefault="00273B1B" w:rsidP="00273B1B">
            <w:pPr>
              <w:spacing w:after="0" w:line="240" w:lineRule="auto"/>
              <w:ind w:firstLineChars="100" w:firstLine="201"/>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 Izdaci za financijsku imovinu i otplate zajmova</w:t>
            </w:r>
          </w:p>
        </w:tc>
        <w:tc>
          <w:tcPr>
            <w:tcW w:w="1585" w:type="dxa"/>
            <w:tcBorders>
              <w:top w:val="nil"/>
              <w:left w:val="nil"/>
              <w:bottom w:val="single" w:sz="4" w:space="0" w:color="000000"/>
              <w:right w:val="single" w:sz="4" w:space="0" w:color="000000"/>
            </w:tcBorders>
            <w:shd w:val="clear" w:color="000000" w:fill="FFFFFF"/>
            <w:vAlign w:val="bottom"/>
            <w:hideMark/>
          </w:tcPr>
          <w:p w14:paraId="6410621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6390D33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4602E4C7"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780F884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166.800,00</w:t>
            </w:r>
          </w:p>
        </w:tc>
        <w:tc>
          <w:tcPr>
            <w:tcW w:w="1585" w:type="dxa"/>
            <w:tcBorders>
              <w:top w:val="nil"/>
              <w:left w:val="nil"/>
              <w:bottom w:val="single" w:sz="4" w:space="0" w:color="000000"/>
              <w:right w:val="single" w:sz="4" w:space="0" w:color="000000"/>
            </w:tcBorders>
            <w:shd w:val="clear" w:color="000000" w:fill="FFFFFF"/>
            <w:vAlign w:val="bottom"/>
            <w:hideMark/>
          </w:tcPr>
          <w:p w14:paraId="06ECBBEE"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166.800,00</w:t>
            </w:r>
          </w:p>
        </w:tc>
      </w:tr>
      <w:tr w:rsidR="00273B1B" w:rsidRPr="00273B1B" w14:paraId="2CA63BEA" w14:textId="77777777" w:rsidTr="00E95C89">
        <w:trPr>
          <w:trHeight w:val="795"/>
        </w:trPr>
        <w:tc>
          <w:tcPr>
            <w:tcW w:w="2280" w:type="dxa"/>
            <w:tcBorders>
              <w:top w:val="nil"/>
              <w:left w:val="single" w:sz="4" w:space="0" w:color="auto"/>
              <w:bottom w:val="single" w:sz="4" w:space="0" w:color="000000"/>
              <w:right w:val="single" w:sz="4" w:space="0" w:color="000000"/>
            </w:tcBorders>
            <w:shd w:val="clear" w:color="000000" w:fill="FFFFFF"/>
            <w:vAlign w:val="bottom"/>
            <w:hideMark/>
          </w:tcPr>
          <w:p w14:paraId="661C523C" w14:textId="77777777" w:rsidR="00273B1B" w:rsidRPr="00273B1B" w:rsidRDefault="00273B1B" w:rsidP="00273B1B">
            <w:pPr>
              <w:spacing w:after="0" w:line="240" w:lineRule="auto"/>
              <w:ind w:firstLineChars="200" w:firstLine="402"/>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54 Izdaci za otplatu glavnice primljenih kredita i zajmova</w:t>
            </w:r>
          </w:p>
        </w:tc>
        <w:tc>
          <w:tcPr>
            <w:tcW w:w="1585" w:type="dxa"/>
            <w:tcBorders>
              <w:top w:val="nil"/>
              <w:left w:val="nil"/>
              <w:bottom w:val="single" w:sz="4" w:space="0" w:color="000000"/>
              <w:right w:val="single" w:sz="4" w:space="0" w:color="000000"/>
            </w:tcBorders>
            <w:shd w:val="clear" w:color="000000" w:fill="FFFFFF"/>
            <w:vAlign w:val="bottom"/>
            <w:hideMark/>
          </w:tcPr>
          <w:p w14:paraId="678BB591"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75C1597C"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85" w:type="dxa"/>
            <w:tcBorders>
              <w:top w:val="nil"/>
              <w:left w:val="nil"/>
              <w:bottom w:val="single" w:sz="4" w:space="0" w:color="000000"/>
              <w:right w:val="single" w:sz="4" w:space="0" w:color="000000"/>
            </w:tcBorders>
            <w:shd w:val="clear" w:color="000000" w:fill="FFFFFF"/>
            <w:vAlign w:val="bottom"/>
            <w:hideMark/>
          </w:tcPr>
          <w:p w14:paraId="1592D3C6"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0,00</w:t>
            </w:r>
          </w:p>
        </w:tc>
        <w:tc>
          <w:tcPr>
            <w:tcW w:w="1540" w:type="dxa"/>
            <w:tcBorders>
              <w:top w:val="nil"/>
              <w:left w:val="nil"/>
              <w:bottom w:val="single" w:sz="4" w:space="0" w:color="000000"/>
              <w:right w:val="single" w:sz="4" w:space="0" w:color="000000"/>
            </w:tcBorders>
            <w:shd w:val="clear" w:color="000000" w:fill="FFFFFF"/>
            <w:vAlign w:val="bottom"/>
            <w:hideMark/>
          </w:tcPr>
          <w:p w14:paraId="3CD311CC" w14:textId="77777777" w:rsidR="00273B1B" w:rsidRPr="005071A4"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5071A4">
              <w:rPr>
                <w:rFonts w:ascii="Arial" w:eastAsia="Times New Roman" w:hAnsi="Arial" w:cs="Arial"/>
                <w:b/>
                <w:bCs/>
                <w:color w:val="000000"/>
                <w:sz w:val="20"/>
                <w:szCs w:val="20"/>
                <w:lang w:eastAsia="hr-HR"/>
              </w:rPr>
              <w:t>166.800,00</w:t>
            </w:r>
          </w:p>
        </w:tc>
        <w:tc>
          <w:tcPr>
            <w:tcW w:w="1585" w:type="dxa"/>
            <w:tcBorders>
              <w:top w:val="nil"/>
              <w:left w:val="nil"/>
              <w:bottom w:val="single" w:sz="4" w:space="0" w:color="000000"/>
              <w:right w:val="single" w:sz="4" w:space="0" w:color="000000"/>
            </w:tcBorders>
            <w:shd w:val="clear" w:color="000000" w:fill="FFFFFF"/>
            <w:vAlign w:val="bottom"/>
            <w:hideMark/>
          </w:tcPr>
          <w:p w14:paraId="085E81CD" w14:textId="77777777" w:rsidR="00273B1B" w:rsidRPr="00273B1B" w:rsidRDefault="00273B1B" w:rsidP="00273B1B">
            <w:pPr>
              <w:spacing w:after="0" w:line="240" w:lineRule="auto"/>
              <w:ind w:firstLineChars="100" w:firstLine="201"/>
              <w:jc w:val="right"/>
              <w:rPr>
                <w:rFonts w:ascii="Arial" w:eastAsia="Times New Roman" w:hAnsi="Arial" w:cs="Arial"/>
                <w:b/>
                <w:bCs/>
                <w:color w:val="000000"/>
                <w:sz w:val="20"/>
                <w:szCs w:val="20"/>
                <w:lang w:eastAsia="hr-HR"/>
              </w:rPr>
            </w:pPr>
            <w:r w:rsidRPr="00273B1B">
              <w:rPr>
                <w:rFonts w:ascii="Arial" w:eastAsia="Times New Roman" w:hAnsi="Arial" w:cs="Arial"/>
                <w:b/>
                <w:bCs/>
                <w:color w:val="000000"/>
                <w:sz w:val="20"/>
                <w:szCs w:val="20"/>
                <w:lang w:eastAsia="hr-HR"/>
              </w:rPr>
              <w:t>166.800,00</w:t>
            </w:r>
          </w:p>
        </w:tc>
      </w:tr>
    </w:tbl>
    <w:p w14:paraId="10D5D47A" w14:textId="3C0806B1" w:rsidR="00B71EEF" w:rsidRDefault="00B71EEF" w:rsidP="00CA4445">
      <w:pPr>
        <w:pStyle w:val="Bezproreda"/>
        <w:jc w:val="both"/>
        <w:rPr>
          <w:b/>
          <w:sz w:val="32"/>
          <w:szCs w:val="32"/>
        </w:rPr>
      </w:pPr>
      <w:r>
        <w:rPr>
          <w:b/>
          <w:sz w:val="32"/>
          <w:szCs w:val="32"/>
        </w:rPr>
        <w:br w:type="page"/>
      </w:r>
    </w:p>
    <w:p w14:paraId="3D3747A8" w14:textId="77777777" w:rsidR="00B71EEF" w:rsidRPr="00B71EEF" w:rsidRDefault="00B71EEF" w:rsidP="00B71EEF">
      <w:pPr>
        <w:spacing w:after="0" w:line="240" w:lineRule="auto"/>
        <w:jc w:val="both"/>
        <w:rPr>
          <w:rFonts w:ascii="Times New Roman" w:eastAsia="Times New Roman" w:hAnsi="Times New Roman" w:cs="Times New Roman"/>
          <w:b/>
          <w:sz w:val="24"/>
          <w:szCs w:val="24"/>
          <w:lang w:eastAsia="hr-HR"/>
        </w:rPr>
      </w:pPr>
      <w:r w:rsidRPr="00B71EEF">
        <w:rPr>
          <w:rFonts w:ascii="Times New Roman" w:eastAsia="Times New Roman" w:hAnsi="Times New Roman" w:cs="Times New Roman"/>
          <w:b/>
          <w:sz w:val="24"/>
          <w:szCs w:val="24"/>
          <w:lang w:eastAsia="hr-HR"/>
        </w:rPr>
        <w:lastRenderedPageBreak/>
        <w:t>ZAVOD ZA JAVNO ZDRAVSTVO</w:t>
      </w:r>
    </w:p>
    <w:p w14:paraId="0CC4CD01" w14:textId="77777777" w:rsidR="00B71EEF" w:rsidRPr="00B71EEF" w:rsidRDefault="00B71EEF" w:rsidP="00B71EEF">
      <w:pPr>
        <w:spacing w:after="0" w:line="240" w:lineRule="auto"/>
        <w:rPr>
          <w:rFonts w:ascii="Times New Roman" w:eastAsia="Times New Roman" w:hAnsi="Times New Roman" w:cs="Times New Roman"/>
          <w:b/>
          <w:sz w:val="24"/>
          <w:szCs w:val="24"/>
          <w:lang w:eastAsia="hr-HR"/>
        </w:rPr>
      </w:pPr>
      <w:r w:rsidRPr="00B71EEF">
        <w:rPr>
          <w:rFonts w:ascii="Times New Roman" w:eastAsia="Times New Roman" w:hAnsi="Times New Roman" w:cs="Times New Roman"/>
          <w:b/>
          <w:sz w:val="24"/>
          <w:szCs w:val="24"/>
          <w:lang w:eastAsia="hr-HR"/>
        </w:rPr>
        <w:t xml:space="preserve">     VARAŽDINSKE ŽUPANIJE</w:t>
      </w:r>
    </w:p>
    <w:p w14:paraId="74F95216" w14:textId="77777777" w:rsidR="00B71EEF" w:rsidRPr="00B71EEF" w:rsidRDefault="00B71EEF" w:rsidP="00B71EEF">
      <w:pPr>
        <w:spacing w:after="0" w:line="240" w:lineRule="auto"/>
        <w:rPr>
          <w:rFonts w:ascii="Times New Roman" w:eastAsia="Times New Roman" w:hAnsi="Times New Roman" w:cs="Times New Roman"/>
          <w:b/>
          <w:sz w:val="24"/>
          <w:szCs w:val="24"/>
          <w:lang w:eastAsia="hr-HR"/>
        </w:rPr>
      </w:pPr>
    </w:p>
    <w:p w14:paraId="1BCF1513" w14:textId="77777777" w:rsidR="00B71EEF" w:rsidRPr="00B71EEF" w:rsidRDefault="00B71EEF" w:rsidP="00B71EEF">
      <w:pPr>
        <w:spacing w:after="0" w:line="240" w:lineRule="auto"/>
        <w:jc w:val="center"/>
        <w:rPr>
          <w:rFonts w:ascii="Times New Roman" w:eastAsia="Times New Roman" w:hAnsi="Times New Roman" w:cs="Times New Roman"/>
          <w:b/>
          <w:i/>
          <w:sz w:val="24"/>
          <w:szCs w:val="24"/>
          <w:lang w:eastAsia="hr-HR"/>
        </w:rPr>
      </w:pPr>
    </w:p>
    <w:p w14:paraId="72682FC6" w14:textId="77777777" w:rsidR="00B71EEF" w:rsidRPr="00B71EEF" w:rsidRDefault="00B71EEF" w:rsidP="00B71EEF">
      <w:pPr>
        <w:spacing w:after="0" w:line="240" w:lineRule="auto"/>
        <w:jc w:val="center"/>
        <w:rPr>
          <w:rFonts w:ascii="Times New Roman" w:eastAsia="Times New Roman" w:hAnsi="Times New Roman" w:cs="Times New Roman"/>
          <w:b/>
          <w:i/>
          <w:sz w:val="24"/>
          <w:szCs w:val="24"/>
          <w:lang w:eastAsia="hr-HR"/>
        </w:rPr>
      </w:pPr>
    </w:p>
    <w:p w14:paraId="21FDAFC6" w14:textId="77777777" w:rsidR="00B71EEF" w:rsidRPr="00B71EEF" w:rsidRDefault="00B71EEF" w:rsidP="00B71EEF">
      <w:pPr>
        <w:spacing w:after="0" w:line="240" w:lineRule="auto"/>
        <w:jc w:val="center"/>
        <w:rPr>
          <w:rFonts w:ascii="Times New Roman" w:eastAsia="Times New Roman" w:hAnsi="Times New Roman" w:cs="Times New Roman"/>
          <w:b/>
          <w:i/>
          <w:sz w:val="24"/>
          <w:szCs w:val="24"/>
          <w:lang w:eastAsia="hr-HR"/>
        </w:rPr>
      </w:pPr>
    </w:p>
    <w:p w14:paraId="1C4D07B0"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r w:rsidRPr="00B71EEF">
        <w:rPr>
          <w:rFonts w:ascii="Times New Roman" w:eastAsia="Times New Roman" w:hAnsi="Times New Roman" w:cs="Times New Roman"/>
          <w:sz w:val="24"/>
          <w:szCs w:val="24"/>
          <w:lang w:eastAsia="hr-HR"/>
        </w:rPr>
        <w:tab/>
        <w:t xml:space="preserve">   </w:t>
      </w:r>
    </w:p>
    <w:p w14:paraId="522CACB9"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r w:rsidRPr="00B71EEF">
        <w:rPr>
          <w:rFonts w:ascii="Times New Roman" w:eastAsia="Times New Roman" w:hAnsi="Times New Roman" w:cs="Times New Roman"/>
          <w:sz w:val="24"/>
          <w:szCs w:val="24"/>
          <w:lang w:eastAsia="hr-HR"/>
        </w:rPr>
        <w:t xml:space="preserve">             </w:t>
      </w:r>
    </w:p>
    <w:p w14:paraId="16EB217B"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r w:rsidRPr="00B71EEF">
        <w:rPr>
          <w:rFonts w:ascii="Times New Roman" w:eastAsia="Times New Roman" w:hAnsi="Times New Roman" w:cs="Times New Roman"/>
          <w:sz w:val="24"/>
          <w:szCs w:val="24"/>
          <w:lang w:eastAsia="hr-HR"/>
        </w:rPr>
        <w:tab/>
      </w:r>
    </w:p>
    <w:p w14:paraId="55703137"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4C1CFA66"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0EBEF8B8"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4F586044"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0C71FE1A"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0C2DE66B"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57ED4879"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45022D3D" w14:textId="77777777" w:rsidR="00B71EEF" w:rsidRPr="00B71EEF" w:rsidRDefault="00B71EEF" w:rsidP="00B71EEF">
      <w:pPr>
        <w:spacing w:after="0" w:line="240" w:lineRule="auto"/>
        <w:jc w:val="center"/>
        <w:rPr>
          <w:rFonts w:ascii="Times New Roman" w:eastAsia="Times New Roman" w:hAnsi="Times New Roman" w:cs="Times New Roman"/>
          <w:i/>
          <w:iCs/>
          <w:sz w:val="24"/>
          <w:szCs w:val="24"/>
          <w:lang w:eastAsia="hr-HR"/>
        </w:rPr>
      </w:pPr>
    </w:p>
    <w:p w14:paraId="7F8E4A7C"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r w:rsidRPr="00B71EEF">
        <w:rPr>
          <w:rFonts w:ascii="Times New Roman" w:eastAsia="Times New Roman" w:hAnsi="Times New Roman" w:cs="Times New Roman"/>
          <w:b/>
          <w:bCs/>
          <w:i/>
          <w:iCs/>
          <w:sz w:val="32"/>
          <w:szCs w:val="32"/>
          <w:lang w:eastAsia="hr-HR"/>
        </w:rPr>
        <w:t>3. OBRAZLOŽENJE FINANCIJSKOG PLANA ZA 2025. GODINU</w:t>
      </w:r>
    </w:p>
    <w:p w14:paraId="10CC6246"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r w:rsidRPr="00B71EEF">
        <w:rPr>
          <w:rFonts w:ascii="Times New Roman" w:eastAsia="Times New Roman" w:hAnsi="Times New Roman" w:cs="Times New Roman"/>
          <w:b/>
          <w:bCs/>
          <w:i/>
          <w:iCs/>
          <w:sz w:val="32"/>
          <w:szCs w:val="32"/>
          <w:lang w:eastAsia="hr-HR"/>
        </w:rPr>
        <w:t xml:space="preserve">  I PROJEKCIJA PLANA ZA 2026. I 2027. GODINU </w:t>
      </w:r>
    </w:p>
    <w:p w14:paraId="0BE2C836"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p>
    <w:p w14:paraId="16277C9D"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r w:rsidRPr="00B71EEF">
        <w:rPr>
          <w:rFonts w:ascii="Times New Roman" w:eastAsia="Times New Roman" w:hAnsi="Times New Roman" w:cs="Times New Roman"/>
          <w:b/>
          <w:bCs/>
          <w:i/>
          <w:iCs/>
          <w:sz w:val="32"/>
          <w:szCs w:val="32"/>
          <w:lang w:eastAsia="hr-HR"/>
        </w:rPr>
        <w:t>I. Obrazloženje Općeg dijela Financijskog plana za 2025. godinu  i Projekcija plana za 2026. i 2027. godinu</w:t>
      </w:r>
    </w:p>
    <w:p w14:paraId="03E440F8"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p>
    <w:p w14:paraId="669D2AD4"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r w:rsidRPr="00B71EEF">
        <w:rPr>
          <w:rFonts w:ascii="Times New Roman" w:eastAsia="Times New Roman" w:hAnsi="Times New Roman" w:cs="Times New Roman"/>
          <w:b/>
          <w:bCs/>
          <w:i/>
          <w:iCs/>
          <w:sz w:val="32"/>
          <w:szCs w:val="32"/>
          <w:lang w:eastAsia="hr-HR"/>
        </w:rPr>
        <w:t>II. Obrazloženje Posebnog dijela Financijskog plana za 2025. godinu i Projekcija plana za 2026. i 2027. godinu</w:t>
      </w:r>
    </w:p>
    <w:p w14:paraId="368104D2"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p>
    <w:p w14:paraId="0EA2C528" w14:textId="77777777" w:rsidR="00B71EEF" w:rsidRPr="00B71EEF" w:rsidRDefault="00B71EEF" w:rsidP="00B71EEF">
      <w:pPr>
        <w:spacing w:after="0" w:line="240" w:lineRule="auto"/>
        <w:jc w:val="center"/>
        <w:rPr>
          <w:rFonts w:ascii="Times New Roman" w:eastAsia="Times New Roman" w:hAnsi="Times New Roman" w:cs="Times New Roman"/>
          <w:b/>
          <w:bCs/>
          <w:i/>
          <w:iCs/>
          <w:sz w:val="32"/>
          <w:szCs w:val="32"/>
          <w:lang w:eastAsia="hr-HR"/>
        </w:rPr>
      </w:pPr>
    </w:p>
    <w:p w14:paraId="15725358"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5DF41934"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7877CF9B"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76466D8"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51CA37EC"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55D02F33"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EAFA8E5"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3EF2C37"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97FF759"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D40E21B"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D2EF84E"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7DF8A1A6"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465E4AED"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2A6D360C"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3ABF3CEE"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559156BE"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p>
    <w:p w14:paraId="43B9A086" w14:textId="77777777" w:rsidR="00B71EEF" w:rsidRPr="00B71EEF" w:rsidRDefault="00B71EEF" w:rsidP="00B71EEF">
      <w:pPr>
        <w:spacing w:after="0" w:line="240" w:lineRule="auto"/>
        <w:jc w:val="both"/>
        <w:rPr>
          <w:rFonts w:ascii="Times New Roman" w:eastAsia="Times New Roman" w:hAnsi="Times New Roman" w:cs="Times New Roman"/>
          <w:sz w:val="24"/>
          <w:szCs w:val="24"/>
          <w:lang w:eastAsia="hr-HR"/>
        </w:rPr>
      </w:pPr>
      <w:r w:rsidRPr="00B71EEF">
        <w:rPr>
          <w:rFonts w:ascii="Times New Roman" w:eastAsia="Times New Roman" w:hAnsi="Times New Roman" w:cs="Times New Roman"/>
          <w:sz w:val="24"/>
          <w:szCs w:val="24"/>
          <w:lang w:eastAsia="hr-HR"/>
        </w:rPr>
        <w:t xml:space="preserve">               </w:t>
      </w:r>
    </w:p>
    <w:p w14:paraId="435004EE" w14:textId="77777777" w:rsidR="00B71EEF" w:rsidRPr="00B71EEF" w:rsidRDefault="00B71EEF" w:rsidP="00B71EEF">
      <w:pPr>
        <w:spacing w:after="0" w:line="240" w:lineRule="auto"/>
        <w:jc w:val="both"/>
        <w:rPr>
          <w:rFonts w:ascii="Times New Roman" w:eastAsia="Times New Roman" w:hAnsi="Times New Roman" w:cs="Times New Roman"/>
          <w:b/>
          <w:sz w:val="24"/>
          <w:szCs w:val="24"/>
          <w:lang w:eastAsia="hr-HR"/>
        </w:rPr>
      </w:pPr>
      <w:r w:rsidRPr="00B71EEF">
        <w:rPr>
          <w:rFonts w:ascii="Times New Roman" w:eastAsia="Times New Roman" w:hAnsi="Times New Roman" w:cs="Times New Roman"/>
          <w:sz w:val="24"/>
          <w:szCs w:val="24"/>
          <w:lang w:eastAsia="hr-HR"/>
        </w:rPr>
        <w:t xml:space="preserve">                                                                                                      </w:t>
      </w:r>
    </w:p>
    <w:p w14:paraId="6FD9E68A" w14:textId="77777777" w:rsidR="00B71EEF" w:rsidRPr="00B71EEF" w:rsidRDefault="00B71EEF" w:rsidP="00B71EEF">
      <w:pPr>
        <w:spacing w:after="0" w:line="240" w:lineRule="auto"/>
        <w:jc w:val="both"/>
        <w:rPr>
          <w:rFonts w:ascii="Times New Roman" w:eastAsia="Times New Roman" w:hAnsi="Times New Roman" w:cs="Times New Roman"/>
          <w:b/>
          <w:sz w:val="24"/>
          <w:szCs w:val="24"/>
          <w:lang w:eastAsia="hr-HR"/>
        </w:rPr>
      </w:pPr>
      <w:r w:rsidRPr="00B71EEF">
        <w:rPr>
          <w:rFonts w:ascii="Times New Roman" w:eastAsia="Times New Roman" w:hAnsi="Times New Roman" w:cs="Times New Roman"/>
          <w:b/>
          <w:sz w:val="24"/>
          <w:szCs w:val="24"/>
          <w:lang w:eastAsia="hr-HR"/>
        </w:rPr>
        <w:t>___________________________________________________________________________</w:t>
      </w:r>
    </w:p>
    <w:p w14:paraId="156E324C" w14:textId="77777777" w:rsidR="00B71EEF" w:rsidRPr="00B71EEF" w:rsidRDefault="00B71EEF" w:rsidP="00B71EEF">
      <w:pPr>
        <w:spacing w:after="0" w:line="240" w:lineRule="auto"/>
        <w:jc w:val="both"/>
        <w:rPr>
          <w:rFonts w:ascii="Times New Roman" w:eastAsia="Times New Roman" w:hAnsi="Times New Roman" w:cs="Times New Roman"/>
          <w:b/>
          <w:sz w:val="24"/>
          <w:szCs w:val="24"/>
          <w:lang w:eastAsia="hr-HR"/>
        </w:rPr>
      </w:pPr>
    </w:p>
    <w:p w14:paraId="3F8C5252" w14:textId="77777777" w:rsidR="00B71EEF" w:rsidRPr="00B71EEF" w:rsidRDefault="00B71EEF" w:rsidP="00B71EEF">
      <w:pPr>
        <w:spacing w:after="0" w:line="240" w:lineRule="auto"/>
        <w:jc w:val="both"/>
        <w:rPr>
          <w:rFonts w:ascii="Times New Roman" w:eastAsia="Times New Roman" w:hAnsi="Times New Roman" w:cs="Times New Roman"/>
          <w:b/>
          <w:sz w:val="24"/>
          <w:szCs w:val="24"/>
          <w:lang w:eastAsia="hr-HR"/>
        </w:rPr>
      </w:pPr>
    </w:p>
    <w:p w14:paraId="053EDCEC" w14:textId="77777777" w:rsidR="00B71EEF" w:rsidRPr="00B71EEF" w:rsidRDefault="00B71EEF" w:rsidP="00B71EEF">
      <w:pPr>
        <w:spacing w:after="0" w:line="240" w:lineRule="auto"/>
        <w:jc w:val="center"/>
        <w:rPr>
          <w:rFonts w:ascii="Arial" w:eastAsia="Times New Roman" w:hAnsi="Arial" w:cs="Arial"/>
          <w:b/>
          <w:sz w:val="32"/>
          <w:szCs w:val="32"/>
          <w:lang w:eastAsia="hr-HR"/>
        </w:rPr>
      </w:pPr>
      <w:r w:rsidRPr="00B71EEF">
        <w:rPr>
          <w:rFonts w:ascii="Arial" w:eastAsia="Times New Roman" w:hAnsi="Arial" w:cs="Arial"/>
          <w:b/>
          <w:sz w:val="32"/>
          <w:szCs w:val="32"/>
          <w:lang w:eastAsia="hr-HR"/>
        </w:rPr>
        <w:t>I. Obrazloženje Općeg dijela Financijskog plana za 2025.</w:t>
      </w:r>
    </w:p>
    <w:p w14:paraId="57AE0800" w14:textId="77777777" w:rsidR="00B71EEF" w:rsidRPr="00B71EEF" w:rsidRDefault="00B71EEF" w:rsidP="00B71EEF">
      <w:pPr>
        <w:spacing w:after="0" w:line="240" w:lineRule="auto"/>
        <w:jc w:val="center"/>
        <w:rPr>
          <w:rFonts w:ascii="Arial" w:eastAsia="Times New Roman" w:hAnsi="Arial" w:cs="Arial"/>
          <w:b/>
          <w:sz w:val="32"/>
          <w:szCs w:val="32"/>
          <w:lang w:eastAsia="hr-HR"/>
        </w:rPr>
      </w:pPr>
      <w:r w:rsidRPr="00B71EEF">
        <w:rPr>
          <w:rFonts w:ascii="Arial" w:eastAsia="Times New Roman" w:hAnsi="Arial" w:cs="Arial"/>
          <w:b/>
          <w:sz w:val="32"/>
          <w:szCs w:val="32"/>
          <w:lang w:eastAsia="hr-HR"/>
        </w:rPr>
        <w:t>godinu i Projekcija plana za 2026. i 2027. godinu</w:t>
      </w:r>
    </w:p>
    <w:p w14:paraId="4A75BFAA" w14:textId="77777777" w:rsidR="00B71EEF" w:rsidRPr="00B71EEF" w:rsidRDefault="00B71EEF" w:rsidP="00B71EEF">
      <w:pPr>
        <w:spacing w:after="0" w:line="240" w:lineRule="auto"/>
        <w:rPr>
          <w:rFonts w:ascii="Arial" w:eastAsia="Times New Roman" w:hAnsi="Arial" w:cs="Arial"/>
          <w:b/>
          <w:sz w:val="36"/>
          <w:szCs w:val="36"/>
          <w:lang w:eastAsia="hr-HR"/>
        </w:rPr>
      </w:pPr>
    </w:p>
    <w:p w14:paraId="2246CA88" w14:textId="77777777" w:rsidR="00B71EEF" w:rsidRPr="00B71EEF" w:rsidRDefault="00B71EEF" w:rsidP="00B71EEF">
      <w:pPr>
        <w:spacing w:after="0" w:line="240" w:lineRule="auto"/>
        <w:rPr>
          <w:rFonts w:ascii="Arial" w:eastAsia="Times New Roman" w:hAnsi="Arial" w:cs="Arial"/>
          <w:b/>
          <w:sz w:val="36"/>
          <w:szCs w:val="36"/>
          <w:lang w:eastAsia="hr-HR"/>
        </w:rPr>
      </w:pPr>
    </w:p>
    <w:p w14:paraId="10D47ADB" w14:textId="77777777" w:rsidR="00B71EEF" w:rsidRPr="00B71EEF" w:rsidRDefault="00B71EEF" w:rsidP="00B71EEF">
      <w:pPr>
        <w:spacing w:after="0" w:line="240" w:lineRule="auto"/>
        <w:jc w:val="both"/>
        <w:rPr>
          <w:rFonts w:ascii="Arial" w:eastAsia="Times New Roman" w:hAnsi="Arial" w:cs="Arial"/>
          <w:bCs/>
          <w:sz w:val="28"/>
          <w:szCs w:val="28"/>
          <w:lang w:eastAsia="hr-HR"/>
        </w:rPr>
      </w:pPr>
      <w:r w:rsidRPr="00B71EEF">
        <w:rPr>
          <w:rFonts w:ascii="Arial" w:eastAsia="Times New Roman" w:hAnsi="Arial" w:cs="Arial"/>
          <w:b/>
          <w:sz w:val="28"/>
          <w:szCs w:val="28"/>
          <w:u w:val="single"/>
          <w:lang w:eastAsia="hr-HR"/>
        </w:rPr>
        <w:t>I.1. UVOD</w:t>
      </w:r>
    </w:p>
    <w:p w14:paraId="4279E6EB" w14:textId="77777777" w:rsidR="00B71EEF" w:rsidRPr="00B71EEF" w:rsidRDefault="00B71EEF" w:rsidP="00B71EEF">
      <w:pPr>
        <w:spacing w:after="0" w:line="240" w:lineRule="auto"/>
        <w:jc w:val="both"/>
        <w:rPr>
          <w:rFonts w:ascii="Arial" w:eastAsia="Times New Roman" w:hAnsi="Arial" w:cs="Arial"/>
          <w:bCs/>
          <w:sz w:val="28"/>
          <w:szCs w:val="28"/>
          <w:lang w:eastAsia="hr-HR"/>
        </w:rPr>
      </w:pPr>
    </w:p>
    <w:p w14:paraId="599CAA8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sz w:val="28"/>
          <w:szCs w:val="28"/>
          <w:lang w:eastAsia="hr-HR"/>
        </w:rPr>
        <w:t xml:space="preserve">              </w:t>
      </w:r>
      <w:r w:rsidRPr="00B71EEF">
        <w:rPr>
          <w:rFonts w:ascii="Arial" w:eastAsia="Times New Roman" w:hAnsi="Arial" w:cs="Arial"/>
          <w:bCs/>
          <w:lang w:eastAsia="hr-HR"/>
        </w:rPr>
        <w:t>Prijedlog Financijskog plana Zavoda za javno zdravstvo Varaždinske županije za razdoblje 2025. do 2027. godine izrađen je prema metodologiji propisanoj Zakonom o proračunu, Zakonom o fiskalnoj odgovornosti, podzakonskim aktima kojima se regulira provedba zakonskih regulativa kao što su Pravilnik o proračunskim klasifikacijama i Pravilnik o proračunskom računovodstvu i Računskom planu, pridržavajući se Uputa Ministarstva financija i Uputa za izradu Proračuna Varaždinske županije za razdoblje 2025 – 2027. godine.</w:t>
      </w:r>
    </w:p>
    <w:p w14:paraId="6A46B8C2"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Prijedlog Financijskog plana donosi Upravno vijeće Zavoda za javno zdravstvo Varaždinske županije (u nastavku Zavod), sukladno Statutu ustanove, a njegova primjena počinje 01. siječnja 2025. godine.</w:t>
      </w:r>
    </w:p>
    <w:p w14:paraId="362AE1C3"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Izrada Financijskog plana zasniva se na proračunskim načelima zakonitosti, ispravnosti, točnosti, uravnoteženosti, načela jedne godine i transparentnosti.</w:t>
      </w:r>
    </w:p>
    <w:p w14:paraId="2623D64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Financijski plan Zavoda čine prihodi i primici te rashodi i izdaci raspoređeni u programe koji se sastoje od aktivnosti i projekata, a iskazani su prema ekonomskoj i funkcijskoj klasifikaciji te izvorima financiranja.</w:t>
      </w:r>
    </w:p>
    <w:p w14:paraId="47E00C80"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Opći dio Financijskog plana Zavoda sastoji se od Računa prihoda i rashoda, Računa financiranja, Prenesenog viška prihoda iz prethodne godine i Višegodišnjeg plana uravnoteženja.</w:t>
      </w:r>
    </w:p>
    <w:p w14:paraId="794C78DE" w14:textId="77777777" w:rsidR="00B71EEF" w:rsidRPr="00B71EEF" w:rsidRDefault="00B71EEF" w:rsidP="00B71EEF">
      <w:pPr>
        <w:spacing w:after="0" w:line="240" w:lineRule="auto"/>
        <w:jc w:val="both"/>
        <w:rPr>
          <w:rFonts w:ascii="Arial" w:eastAsia="Times New Roman" w:hAnsi="Arial" w:cs="Arial"/>
          <w:bCs/>
          <w:lang w:eastAsia="hr-HR"/>
        </w:rPr>
      </w:pPr>
    </w:p>
    <w:p w14:paraId="05C5CBD9" w14:textId="77777777" w:rsidR="00B71EEF" w:rsidRPr="00B71EEF" w:rsidRDefault="00B71EEF" w:rsidP="00B71EEF">
      <w:pPr>
        <w:spacing w:after="0" w:line="240" w:lineRule="auto"/>
        <w:jc w:val="both"/>
        <w:rPr>
          <w:rFonts w:ascii="Arial" w:eastAsia="Times New Roman" w:hAnsi="Arial" w:cs="Arial"/>
          <w:bCs/>
          <w:lang w:eastAsia="hr-HR"/>
        </w:rPr>
      </w:pPr>
    </w:p>
    <w:p w14:paraId="1029E63A" w14:textId="77777777" w:rsidR="00B71EEF" w:rsidRPr="00B71EEF" w:rsidRDefault="00B71EEF" w:rsidP="00B71EEF">
      <w:pPr>
        <w:spacing w:after="0" w:line="240" w:lineRule="auto"/>
        <w:jc w:val="both"/>
        <w:rPr>
          <w:rFonts w:ascii="Arial" w:eastAsia="Times New Roman" w:hAnsi="Arial" w:cs="Arial"/>
          <w:bCs/>
          <w:sz w:val="28"/>
          <w:szCs w:val="28"/>
          <w:lang w:eastAsia="hr-HR"/>
        </w:rPr>
      </w:pPr>
      <w:r w:rsidRPr="00B71EEF">
        <w:rPr>
          <w:rFonts w:ascii="Arial" w:eastAsia="Times New Roman" w:hAnsi="Arial" w:cs="Arial"/>
          <w:b/>
          <w:sz w:val="28"/>
          <w:szCs w:val="28"/>
          <w:u w:val="single"/>
          <w:lang w:eastAsia="hr-HR"/>
        </w:rPr>
        <w:t>I.2. SAŽETAK OPĆEG DIJELA FINANCIJSKOG PLANA</w:t>
      </w:r>
    </w:p>
    <w:p w14:paraId="327200DC"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w:t>
      </w:r>
    </w:p>
    <w:p w14:paraId="5A97BDD4"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Financijski plan Zavoda za 2025. godinu planiran je u iznosu od </w:t>
      </w:r>
      <w:r w:rsidRPr="00B71EEF">
        <w:rPr>
          <w:rFonts w:ascii="Arial" w:eastAsia="Times New Roman" w:hAnsi="Arial" w:cs="Arial"/>
          <w:b/>
          <w:lang w:eastAsia="hr-HR"/>
        </w:rPr>
        <w:t xml:space="preserve">14.324.910,00 </w:t>
      </w:r>
      <w:r w:rsidRPr="00B71EEF">
        <w:rPr>
          <w:rFonts w:ascii="Arial" w:eastAsia="Times New Roman" w:hAnsi="Arial" w:cs="Arial"/>
          <w:bCs/>
          <w:lang w:eastAsia="hr-HR"/>
        </w:rPr>
        <w:t>EUR, te je za 53,24% veći u odnosu na Financijski plan za 2024. godinu.</w:t>
      </w:r>
    </w:p>
    <w:p w14:paraId="0A5A59EA"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Strukturu Financijskog plana za 2025. godinu čine:</w:t>
      </w:r>
    </w:p>
    <w:p w14:paraId="47382F10"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prihodi poslovanja</w:t>
      </w:r>
      <w:r w:rsidRPr="00B71EEF">
        <w:rPr>
          <w:rFonts w:ascii="Arial" w:eastAsia="Times New Roman" w:hAnsi="Arial" w:cs="Arial"/>
          <w:b/>
          <w:lang w:eastAsia="hr-HR"/>
        </w:rPr>
        <w:t>: 7.735.440,00,00 EUR</w:t>
      </w:r>
      <w:r w:rsidRPr="00B71EEF">
        <w:rPr>
          <w:rFonts w:ascii="Arial" w:eastAsia="Times New Roman" w:hAnsi="Arial" w:cs="Arial"/>
          <w:bCs/>
          <w:lang w:eastAsia="hr-HR"/>
        </w:rPr>
        <w:t>,</w:t>
      </w:r>
    </w:p>
    <w:p w14:paraId="51725679"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prihodi od prodaje nefinancijske imovine: </w:t>
      </w:r>
      <w:r w:rsidRPr="00B71EEF">
        <w:rPr>
          <w:rFonts w:ascii="Arial" w:eastAsia="Times New Roman" w:hAnsi="Arial" w:cs="Arial"/>
          <w:b/>
          <w:lang w:eastAsia="hr-HR"/>
        </w:rPr>
        <w:t>0,00 EUR</w:t>
      </w:r>
      <w:r w:rsidRPr="00B71EEF">
        <w:rPr>
          <w:rFonts w:ascii="Arial" w:eastAsia="Times New Roman" w:hAnsi="Arial" w:cs="Arial"/>
          <w:bCs/>
          <w:lang w:eastAsia="hr-HR"/>
        </w:rPr>
        <w:t>,</w:t>
      </w:r>
    </w:p>
    <w:p w14:paraId="2A6C3BBF"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rashodi poslovanja: </w:t>
      </w:r>
      <w:r w:rsidRPr="00B71EEF">
        <w:rPr>
          <w:rFonts w:ascii="Arial" w:eastAsia="Times New Roman" w:hAnsi="Arial" w:cs="Arial"/>
          <w:b/>
          <w:lang w:eastAsia="hr-HR"/>
        </w:rPr>
        <w:t>5.469.000,00 EUR</w:t>
      </w:r>
      <w:r w:rsidRPr="00B71EEF">
        <w:rPr>
          <w:rFonts w:ascii="Arial" w:eastAsia="Times New Roman" w:hAnsi="Arial" w:cs="Arial"/>
          <w:bCs/>
          <w:lang w:eastAsia="hr-HR"/>
        </w:rPr>
        <w:t>,</w:t>
      </w:r>
    </w:p>
    <w:p w14:paraId="153CD56C"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rashodi za nabavu nefinancijske imovine: </w:t>
      </w:r>
      <w:r w:rsidRPr="00B71EEF">
        <w:rPr>
          <w:rFonts w:ascii="Arial" w:eastAsia="Times New Roman" w:hAnsi="Arial" w:cs="Arial"/>
          <w:b/>
          <w:lang w:eastAsia="hr-HR"/>
        </w:rPr>
        <w:t>8.855.910,00 EUR</w:t>
      </w:r>
      <w:r w:rsidRPr="00B71EEF">
        <w:rPr>
          <w:rFonts w:ascii="Arial" w:eastAsia="Times New Roman" w:hAnsi="Arial" w:cs="Arial"/>
          <w:bCs/>
          <w:lang w:eastAsia="hr-HR"/>
        </w:rPr>
        <w:t>,</w:t>
      </w:r>
    </w:p>
    <w:p w14:paraId="59D44B34"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višak prihoda prenesen iz prethodnih godina: </w:t>
      </w:r>
      <w:r w:rsidRPr="00B71EEF">
        <w:rPr>
          <w:rFonts w:ascii="Arial" w:eastAsia="Times New Roman" w:hAnsi="Arial" w:cs="Arial"/>
          <w:b/>
          <w:lang w:eastAsia="hr-HR"/>
        </w:rPr>
        <w:t>4.089.470,00 EUR</w:t>
      </w:r>
      <w:r w:rsidRPr="00B71EEF">
        <w:rPr>
          <w:rFonts w:ascii="Arial" w:eastAsia="Times New Roman" w:hAnsi="Arial" w:cs="Arial"/>
          <w:bCs/>
          <w:lang w:eastAsia="hr-HR"/>
        </w:rPr>
        <w:t>,</w:t>
      </w:r>
    </w:p>
    <w:p w14:paraId="4055E1DB" w14:textId="77777777" w:rsidR="00B71EEF" w:rsidRPr="00B71EEF" w:rsidRDefault="00B71EEF" w:rsidP="00B71EEF">
      <w:pPr>
        <w:spacing w:after="0" w:line="240" w:lineRule="auto"/>
        <w:jc w:val="both"/>
        <w:rPr>
          <w:rFonts w:ascii="Arial" w:eastAsia="Times New Roman" w:hAnsi="Arial" w:cs="Arial"/>
          <w:b/>
          <w:lang w:eastAsia="hr-HR"/>
        </w:rPr>
      </w:pPr>
      <w:r w:rsidRPr="00B71EEF">
        <w:rPr>
          <w:rFonts w:ascii="Arial" w:eastAsia="Times New Roman" w:hAnsi="Arial" w:cs="Arial"/>
          <w:bCs/>
          <w:lang w:eastAsia="hr-HR"/>
        </w:rPr>
        <w:t xml:space="preserve">                   - primici od financijske imovine i zaduživanja: </w:t>
      </w:r>
      <w:r w:rsidRPr="00B71EEF">
        <w:rPr>
          <w:rFonts w:ascii="Arial" w:eastAsia="Times New Roman" w:hAnsi="Arial" w:cs="Arial"/>
          <w:b/>
          <w:lang w:eastAsia="hr-HR"/>
        </w:rPr>
        <w:t>2.500.000,00 EUR,</w:t>
      </w:r>
    </w:p>
    <w:p w14:paraId="39C671D7" w14:textId="77777777" w:rsidR="00B71EEF" w:rsidRPr="00B71EEF" w:rsidRDefault="00B71EEF" w:rsidP="00B71EEF">
      <w:pPr>
        <w:spacing w:after="0" w:line="240" w:lineRule="auto"/>
        <w:jc w:val="both"/>
        <w:rPr>
          <w:rFonts w:ascii="Arial" w:eastAsia="Times New Roman" w:hAnsi="Arial" w:cs="Arial"/>
          <w:b/>
          <w:lang w:eastAsia="hr-HR"/>
        </w:rPr>
      </w:pPr>
      <w:r w:rsidRPr="00B71EEF">
        <w:rPr>
          <w:rFonts w:ascii="Arial" w:eastAsia="Times New Roman" w:hAnsi="Arial" w:cs="Arial"/>
          <w:b/>
          <w:lang w:eastAsia="hr-HR"/>
        </w:rPr>
        <w:t xml:space="preserve">                   </w:t>
      </w:r>
      <w:r w:rsidRPr="00B71EEF">
        <w:rPr>
          <w:rFonts w:ascii="Arial" w:eastAsia="Times New Roman" w:hAnsi="Arial" w:cs="Arial"/>
          <w:bCs/>
          <w:lang w:eastAsia="hr-HR"/>
        </w:rPr>
        <w:t xml:space="preserve">- izdaci za financijsku imovinu i otplate zajmova: </w:t>
      </w:r>
      <w:r w:rsidRPr="00B71EEF">
        <w:rPr>
          <w:rFonts w:ascii="Arial" w:eastAsia="Times New Roman" w:hAnsi="Arial" w:cs="Arial"/>
          <w:b/>
          <w:lang w:eastAsia="hr-HR"/>
        </w:rPr>
        <w:t>0,00 EUR.</w:t>
      </w:r>
    </w:p>
    <w:p w14:paraId="0D0A126F" w14:textId="77777777" w:rsidR="00B71EEF" w:rsidRPr="00B71EEF" w:rsidRDefault="00B71EEF" w:rsidP="00B71EEF">
      <w:pPr>
        <w:spacing w:after="0" w:line="240" w:lineRule="auto"/>
        <w:jc w:val="both"/>
        <w:rPr>
          <w:rFonts w:ascii="Arial" w:eastAsia="Times New Roman" w:hAnsi="Arial" w:cs="Arial"/>
          <w:bCs/>
          <w:lang w:eastAsia="hr-HR"/>
        </w:rPr>
      </w:pPr>
    </w:p>
    <w:p w14:paraId="5671F12F" w14:textId="77777777" w:rsidR="00B71EEF" w:rsidRPr="00B71EEF" w:rsidRDefault="00B71EEF" w:rsidP="00B71EEF">
      <w:pPr>
        <w:spacing w:after="0" w:line="240" w:lineRule="auto"/>
        <w:jc w:val="both"/>
        <w:rPr>
          <w:rFonts w:ascii="Arial" w:eastAsia="Times New Roman" w:hAnsi="Arial" w:cs="Arial"/>
          <w:bCs/>
          <w:lang w:eastAsia="hr-HR"/>
        </w:rPr>
      </w:pPr>
    </w:p>
    <w:p w14:paraId="6C3E6F23" w14:textId="77777777" w:rsidR="00B71EEF" w:rsidRPr="00B71EEF" w:rsidRDefault="00B71EEF" w:rsidP="00B71EEF">
      <w:pPr>
        <w:spacing w:after="0" w:line="240" w:lineRule="auto"/>
        <w:jc w:val="both"/>
        <w:rPr>
          <w:rFonts w:ascii="Arial" w:eastAsia="Times New Roman" w:hAnsi="Arial" w:cs="Arial"/>
          <w:bCs/>
          <w:sz w:val="28"/>
          <w:szCs w:val="28"/>
          <w:lang w:eastAsia="hr-HR"/>
        </w:rPr>
      </w:pPr>
      <w:r w:rsidRPr="00B71EEF">
        <w:rPr>
          <w:rFonts w:ascii="Arial" w:eastAsia="Times New Roman" w:hAnsi="Arial" w:cs="Arial"/>
          <w:b/>
          <w:sz w:val="28"/>
          <w:szCs w:val="28"/>
          <w:u w:val="single"/>
          <w:lang w:eastAsia="hr-HR"/>
        </w:rPr>
        <w:t>I.3. RAČUN PRIHODA I RASHODA</w:t>
      </w:r>
    </w:p>
    <w:p w14:paraId="323A9477" w14:textId="77777777" w:rsidR="00B71EEF" w:rsidRPr="00B71EEF" w:rsidRDefault="00B71EEF" w:rsidP="00B71EEF">
      <w:pPr>
        <w:spacing w:after="0" w:line="240" w:lineRule="auto"/>
        <w:jc w:val="both"/>
        <w:rPr>
          <w:rFonts w:ascii="Arial" w:eastAsia="Times New Roman" w:hAnsi="Arial" w:cs="Arial"/>
          <w:bCs/>
          <w:lang w:eastAsia="hr-HR"/>
        </w:rPr>
      </w:pPr>
    </w:p>
    <w:p w14:paraId="0C5E71B9"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Ukupni prihodi za 2025. godinu planirani su u iznosu 7.735.440,00 EUR. U odnosu na 2024. godinu povećani za 0,81%, budući da prema postojećim pokazateljima nema osnove za neke veće promjene.</w:t>
      </w:r>
    </w:p>
    <w:p w14:paraId="1E3D8D8B" w14:textId="77777777" w:rsidR="00B71EEF" w:rsidRDefault="00B71EEF" w:rsidP="00B71EEF">
      <w:pPr>
        <w:spacing w:after="0" w:line="240" w:lineRule="auto"/>
        <w:jc w:val="both"/>
        <w:rPr>
          <w:rFonts w:ascii="Arial" w:eastAsia="Times New Roman" w:hAnsi="Arial" w:cs="Arial"/>
          <w:b/>
          <w:sz w:val="28"/>
          <w:szCs w:val="28"/>
          <w:u w:val="single"/>
          <w:lang w:eastAsia="hr-HR"/>
        </w:rPr>
      </w:pPr>
      <w:r w:rsidRPr="00B71EEF">
        <w:rPr>
          <w:rFonts w:ascii="Arial" w:eastAsia="Times New Roman" w:hAnsi="Arial" w:cs="Arial"/>
          <w:bCs/>
          <w:lang w:eastAsia="hr-HR"/>
        </w:rPr>
        <w:t xml:space="preserve">                    Pregled prihoda prema </w:t>
      </w:r>
      <w:r w:rsidRPr="00B71EEF">
        <w:rPr>
          <w:rFonts w:ascii="Arial" w:eastAsia="Times New Roman" w:hAnsi="Arial" w:cs="Arial"/>
          <w:b/>
          <w:lang w:eastAsia="hr-HR"/>
        </w:rPr>
        <w:t>ekonomskoj klasifikaciji na razini skupine</w:t>
      </w:r>
      <w:r w:rsidRPr="00B71EEF">
        <w:rPr>
          <w:rFonts w:ascii="Arial" w:eastAsia="Times New Roman" w:hAnsi="Arial" w:cs="Arial"/>
          <w:bCs/>
          <w:lang w:eastAsia="hr-HR"/>
        </w:rPr>
        <w:t xml:space="preserve"> daje se u sljedećem prikazu, te udio svake skupine prihoda u strukturi ukupnih prihoda:</w:t>
      </w:r>
      <w:r w:rsidRPr="00B71EEF">
        <w:rPr>
          <w:rFonts w:ascii="Arial" w:eastAsia="Times New Roman" w:hAnsi="Arial" w:cs="Arial"/>
          <w:b/>
          <w:sz w:val="28"/>
          <w:szCs w:val="28"/>
          <w:u w:val="single"/>
          <w:lang w:eastAsia="hr-HR"/>
        </w:rPr>
        <w:t xml:space="preserve">               </w:t>
      </w:r>
    </w:p>
    <w:p w14:paraId="36F7043B" w14:textId="77777777" w:rsidR="00B71EEF" w:rsidRDefault="00B71EEF" w:rsidP="00B71EEF">
      <w:pPr>
        <w:spacing w:after="0" w:line="240" w:lineRule="auto"/>
        <w:jc w:val="both"/>
        <w:rPr>
          <w:rFonts w:ascii="Arial" w:eastAsia="Times New Roman" w:hAnsi="Arial" w:cs="Arial"/>
          <w:b/>
          <w:sz w:val="28"/>
          <w:szCs w:val="28"/>
          <w:u w:val="single"/>
          <w:lang w:eastAsia="hr-HR"/>
        </w:rPr>
      </w:pPr>
    </w:p>
    <w:p w14:paraId="2AD74F1B" w14:textId="77777777" w:rsidR="00B71EEF" w:rsidRDefault="00B71EEF" w:rsidP="00B71EEF">
      <w:pPr>
        <w:spacing w:after="0" w:line="240" w:lineRule="auto"/>
        <w:jc w:val="both"/>
        <w:rPr>
          <w:rFonts w:ascii="Arial" w:eastAsia="Times New Roman" w:hAnsi="Arial" w:cs="Arial"/>
          <w:b/>
          <w:sz w:val="28"/>
          <w:szCs w:val="28"/>
          <w:u w:val="single"/>
          <w:lang w:eastAsia="hr-HR"/>
        </w:rPr>
      </w:pPr>
    </w:p>
    <w:p w14:paraId="787C4E71" w14:textId="77777777" w:rsidR="00B71EEF" w:rsidRDefault="00B71EEF" w:rsidP="00B71EEF">
      <w:pPr>
        <w:spacing w:after="0" w:line="240" w:lineRule="auto"/>
        <w:jc w:val="both"/>
        <w:rPr>
          <w:rFonts w:ascii="Arial" w:eastAsia="Times New Roman" w:hAnsi="Arial" w:cs="Arial"/>
          <w:b/>
          <w:sz w:val="28"/>
          <w:szCs w:val="28"/>
          <w:u w:val="single"/>
          <w:lang w:eastAsia="hr-HR"/>
        </w:rPr>
      </w:pPr>
    </w:p>
    <w:p w14:paraId="793D8DBC" w14:textId="77777777" w:rsidR="00B71EEF" w:rsidRPr="00B71EEF" w:rsidRDefault="00B71EEF" w:rsidP="00B71EEF">
      <w:pPr>
        <w:spacing w:after="0" w:line="240" w:lineRule="auto"/>
        <w:jc w:val="both"/>
        <w:rPr>
          <w:rFonts w:ascii="Arial" w:eastAsia="Times New Roman" w:hAnsi="Arial" w:cs="Arial"/>
          <w:bCs/>
          <w:lang w:eastAsia="hr-HR"/>
        </w:rPr>
      </w:pPr>
    </w:p>
    <w:p w14:paraId="50830098" w14:textId="31D21F36" w:rsidR="00B71EEF" w:rsidRPr="00B71EEF" w:rsidRDefault="00B71EEF" w:rsidP="00B71EEF">
      <w:pPr>
        <w:spacing w:after="0" w:line="240" w:lineRule="auto"/>
        <w:jc w:val="center"/>
        <w:rPr>
          <w:rFonts w:ascii="Arial" w:eastAsia="Times New Roman" w:hAnsi="Arial" w:cs="Arial"/>
          <w:bCs/>
          <w:lang w:eastAsia="hr-HR"/>
        </w:rPr>
      </w:pPr>
      <w:r w:rsidRPr="00B71EEF">
        <w:rPr>
          <w:noProof/>
        </w:rPr>
        <w:lastRenderedPageBreak/>
        <w:drawing>
          <wp:inline distT="0" distB="0" distL="0" distR="0" wp14:anchorId="7AD0382A" wp14:editId="64231B10">
            <wp:extent cx="5760720" cy="2895600"/>
            <wp:effectExtent l="0" t="0" r="0" b="0"/>
            <wp:docPr id="24527283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895600"/>
                    </a:xfrm>
                    <a:prstGeom prst="rect">
                      <a:avLst/>
                    </a:prstGeom>
                    <a:noFill/>
                    <a:ln>
                      <a:noFill/>
                    </a:ln>
                  </pic:spPr>
                </pic:pic>
              </a:graphicData>
            </a:graphic>
          </wp:inline>
        </w:drawing>
      </w:r>
    </w:p>
    <w:p w14:paraId="5F651C24" w14:textId="77777777" w:rsidR="00B71EEF" w:rsidRDefault="00B71EEF" w:rsidP="00B71EEF">
      <w:pPr>
        <w:spacing w:after="0" w:line="240" w:lineRule="auto"/>
        <w:jc w:val="both"/>
        <w:rPr>
          <w:rFonts w:ascii="Arial" w:eastAsia="Times New Roman" w:hAnsi="Arial" w:cs="Arial"/>
          <w:bCs/>
          <w:lang w:eastAsia="hr-HR"/>
        </w:rPr>
      </w:pPr>
    </w:p>
    <w:p w14:paraId="4CBAA45B" w14:textId="25058251"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Prema </w:t>
      </w:r>
      <w:r w:rsidRPr="00B71EEF">
        <w:rPr>
          <w:rFonts w:ascii="Arial" w:eastAsia="Times New Roman" w:hAnsi="Arial" w:cs="Arial"/>
          <w:b/>
          <w:lang w:eastAsia="hr-HR"/>
        </w:rPr>
        <w:t>izvorima financiranja</w:t>
      </w:r>
      <w:r w:rsidRPr="00B71EEF">
        <w:rPr>
          <w:rFonts w:ascii="Arial" w:eastAsia="Times New Roman" w:hAnsi="Arial" w:cs="Arial"/>
          <w:bCs/>
          <w:lang w:eastAsia="hr-HR"/>
        </w:rPr>
        <w:t>, prihodi za 2025. godinu planirani su kako slijedi:</w:t>
      </w:r>
    </w:p>
    <w:p w14:paraId="2F40086F" w14:textId="77777777" w:rsidR="00B71EEF" w:rsidRPr="00B71EEF" w:rsidRDefault="00B71EEF" w:rsidP="00B71EEF">
      <w:pPr>
        <w:spacing w:after="0" w:line="240" w:lineRule="auto"/>
        <w:jc w:val="both"/>
        <w:rPr>
          <w:rFonts w:ascii="Arial" w:eastAsia="Times New Roman" w:hAnsi="Arial" w:cs="Arial"/>
          <w:bCs/>
          <w:lang w:eastAsia="hr-HR"/>
        </w:rPr>
      </w:pPr>
    </w:p>
    <w:p w14:paraId="67DD8DD4" w14:textId="3996FF7E" w:rsidR="00B71EEF" w:rsidRDefault="00B71EEF" w:rsidP="00B71EEF">
      <w:pPr>
        <w:spacing w:after="0" w:line="240" w:lineRule="auto"/>
        <w:jc w:val="center"/>
        <w:rPr>
          <w:rFonts w:ascii="Arial" w:eastAsia="Times New Roman" w:hAnsi="Arial" w:cs="Arial"/>
          <w:bCs/>
          <w:lang w:eastAsia="hr-HR"/>
        </w:rPr>
      </w:pPr>
      <w:r w:rsidRPr="00B71EEF">
        <w:rPr>
          <w:noProof/>
        </w:rPr>
        <w:drawing>
          <wp:inline distT="0" distB="0" distL="0" distR="0" wp14:anchorId="07C0C159" wp14:editId="15D25A8C">
            <wp:extent cx="5760720" cy="1287780"/>
            <wp:effectExtent l="0" t="0" r="0" b="7620"/>
            <wp:docPr id="177085756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287780"/>
                    </a:xfrm>
                    <a:prstGeom prst="rect">
                      <a:avLst/>
                    </a:prstGeom>
                    <a:noFill/>
                    <a:ln>
                      <a:noFill/>
                    </a:ln>
                  </pic:spPr>
                </pic:pic>
              </a:graphicData>
            </a:graphic>
          </wp:inline>
        </w:drawing>
      </w:r>
    </w:p>
    <w:p w14:paraId="12CBE343" w14:textId="0A011DB6"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w:t>
      </w:r>
    </w:p>
    <w:p w14:paraId="32DA417B"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Prihodi za 2026. godinu planirani su u iznosu 11.547.550,00 EUR što je za 50,49% više u odnosu na 2024. godinu, a za 2027. godinu planirani su u iznosu 7.453.440,00 EUR što je za 2,87% manje u odnosu na 2024. godinu. Glavni razlozi navedenih odstupanja su povećanje planiranih prihoda iz nadležnog proračuna u 2026. godini na ime ulaganja u investicijski projekt „Izgradnja i opremanje nove zgrade Zavoda za javno zdravstvo Varaždinske županije, te smanjenje dotičnih prihoda u 2027. godini s obzirom na završetak navedenog projekta. Određeno smanjenje planiranih vlastitih prihoda u 2027. godini odnosi se na smanjenje dospjelih nenaplaćenih potraživanja za vlastite prihode prema Općoj bolnici Varaždin.</w:t>
      </w:r>
    </w:p>
    <w:p w14:paraId="7A0ED1BD" w14:textId="77777777" w:rsidR="00B71EEF" w:rsidRPr="00B71EEF" w:rsidRDefault="00B71EEF" w:rsidP="00B71EEF">
      <w:pPr>
        <w:spacing w:after="0" w:line="240" w:lineRule="auto"/>
        <w:jc w:val="both"/>
        <w:rPr>
          <w:rFonts w:ascii="Arial" w:eastAsia="Times New Roman" w:hAnsi="Arial" w:cs="Arial"/>
          <w:bCs/>
          <w:lang w:eastAsia="hr-HR"/>
        </w:rPr>
      </w:pPr>
    </w:p>
    <w:p w14:paraId="2591397F" w14:textId="77777777" w:rsidR="00B71EEF" w:rsidRPr="00B71EEF" w:rsidRDefault="00B71EEF" w:rsidP="00B71EEF">
      <w:pPr>
        <w:spacing w:after="0" w:line="240" w:lineRule="auto"/>
        <w:jc w:val="both"/>
        <w:rPr>
          <w:rFonts w:ascii="Arial" w:eastAsia="Times New Roman" w:hAnsi="Arial" w:cs="Arial"/>
          <w:bCs/>
          <w:lang w:eastAsia="hr-HR"/>
        </w:rPr>
      </w:pPr>
    </w:p>
    <w:p w14:paraId="4F577E19"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
          <w:sz w:val="28"/>
          <w:szCs w:val="28"/>
          <w:u w:val="single"/>
          <w:lang w:eastAsia="hr-HR"/>
        </w:rPr>
        <w:t>I.3.1. PRIHODI POSLOVANJA</w:t>
      </w:r>
      <w:r w:rsidRPr="00B71EEF">
        <w:rPr>
          <w:rFonts w:ascii="Arial" w:eastAsia="Times New Roman" w:hAnsi="Arial" w:cs="Arial"/>
          <w:bCs/>
          <w:u w:val="single"/>
          <w:lang w:eastAsia="hr-HR"/>
        </w:rPr>
        <w:t xml:space="preserve">  </w:t>
      </w:r>
    </w:p>
    <w:p w14:paraId="6A8D716D" w14:textId="77777777" w:rsidR="00B71EEF" w:rsidRPr="00B71EEF" w:rsidRDefault="00B71EEF" w:rsidP="00B71EEF">
      <w:pPr>
        <w:spacing w:after="0" w:line="240" w:lineRule="auto"/>
        <w:jc w:val="both"/>
        <w:rPr>
          <w:rFonts w:ascii="Arial" w:eastAsia="Times New Roman" w:hAnsi="Arial" w:cs="Arial"/>
          <w:bCs/>
          <w:lang w:eastAsia="hr-HR"/>
        </w:rPr>
      </w:pPr>
    </w:p>
    <w:p w14:paraId="4F45557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Planirani prihodi poslovanja za 2025. godinu iznose 7.735.440,00 EUR.</w:t>
      </w:r>
    </w:p>
    <w:p w14:paraId="31EC7B2A"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Pomoći iz inozemstva i od subjekata unutar općeg proračuna odnose se na prihode od izvanproračunskih korisnika - Hrvatskog zavoda za zapošljavanje na ime sufinanciranja plaća pripravnika, te na pomoć temeljem prijenosa EU sredstava, s obzirom da se radi o projektu koji se u okviru Nacionalnog programa oporavka i otpornosti financira sredstvima Europske unije. </w:t>
      </w:r>
    </w:p>
    <w:p w14:paraId="583DD84B"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Prihodi od imovine planirani su na ime prihoda od financijske imovine i to na ime kamata za vođenje transakcijskog računa prema ugovoru sklopljenim s poslovnom bankom.</w:t>
      </w:r>
    </w:p>
    <w:p w14:paraId="579F8D83"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Prihode od upravnih i administrativnih pristojbi, pristojbi po posebnim propisima i naknada čine prihodi koji se ostvaruju participacijom u troškovima specijalističko – konzilijarne zdravstvene zaštite, sukladno Zakonu o obveznom zdravstvenom osiguranju.</w:t>
      </w:r>
    </w:p>
    <w:p w14:paraId="1F04B362"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Planirane prihode od prodaje proizvoda i robe te pruženih usluga i prihodi od donacija čine prihodi od prodaje pruženih usluga. Ostvarivanje i korištenje navedenih prihoda utvrđeno je </w:t>
      </w:r>
      <w:r w:rsidRPr="00B71EEF">
        <w:rPr>
          <w:rFonts w:ascii="Arial" w:eastAsia="Times New Roman" w:hAnsi="Arial" w:cs="Arial"/>
          <w:bCs/>
          <w:lang w:eastAsia="hr-HR"/>
        </w:rPr>
        <w:lastRenderedPageBreak/>
        <w:t>Pravilnikom o načinu ostvarivanja i korištenja vlastitih prihoda Zavoda za javno zdravstvo Varaždinske županije. Radi se o prihodima koje Zavod ostvaruje obavljanjem poslova na tržištu i u tržišnim uvjetima, a koji se ne financiraju iz proračuna, temeljem ugovora s HZZO-om, temeljem ugovora o financiranju EU projekata, kao ni namjenskim prihodima i pomoćima. Donacije nisu planirane.</w:t>
      </w:r>
    </w:p>
    <w:p w14:paraId="12627372"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Prihodi iz nadležnog proračuna i od HZZO-a temeljem ugovornih odnosa odnose se na prihode od HZZO-a temeljem ugovornih odnosa i to u segmentu primarne i specijalističko – konzilijarne zdravstvene zaštite. Prihodi iz nadležnog proračuna (prihodi iz Županijskog proračuna i decentralizirana sredstva) planirani su sukladno Odluci Varaždinske županije za razdoblje 2025 – 2027. godine.</w:t>
      </w:r>
    </w:p>
    <w:p w14:paraId="65F3A2C5" w14:textId="77777777" w:rsidR="00B71EEF" w:rsidRPr="00B71EEF" w:rsidRDefault="00B71EEF" w:rsidP="00B71EEF">
      <w:pPr>
        <w:spacing w:after="0" w:line="240" w:lineRule="auto"/>
        <w:jc w:val="both"/>
        <w:rPr>
          <w:rFonts w:ascii="Arial" w:eastAsia="Times New Roman" w:hAnsi="Arial" w:cs="Arial"/>
          <w:bCs/>
          <w:lang w:eastAsia="hr-HR"/>
        </w:rPr>
      </w:pPr>
    </w:p>
    <w:p w14:paraId="4EB84EE9" w14:textId="77777777" w:rsidR="00B71EEF" w:rsidRPr="00B71EEF" w:rsidRDefault="00B71EEF" w:rsidP="00B71EEF">
      <w:pPr>
        <w:spacing w:after="0" w:line="240" w:lineRule="auto"/>
        <w:jc w:val="both"/>
        <w:rPr>
          <w:rFonts w:ascii="Arial" w:eastAsia="Times New Roman" w:hAnsi="Arial" w:cs="Arial"/>
          <w:bCs/>
          <w:lang w:eastAsia="hr-HR"/>
        </w:rPr>
      </w:pPr>
    </w:p>
    <w:p w14:paraId="0FB81757" w14:textId="77777777" w:rsidR="00B71EEF" w:rsidRPr="00B71EEF" w:rsidRDefault="00B71EEF" w:rsidP="00B71EEF">
      <w:pPr>
        <w:spacing w:after="0" w:line="240" w:lineRule="auto"/>
        <w:jc w:val="both"/>
        <w:rPr>
          <w:rFonts w:ascii="Arial" w:eastAsia="Times New Roman" w:hAnsi="Arial" w:cs="Arial"/>
          <w:bCs/>
          <w:sz w:val="28"/>
          <w:szCs w:val="28"/>
          <w:lang w:eastAsia="hr-HR"/>
        </w:rPr>
      </w:pPr>
      <w:r w:rsidRPr="00B71EEF">
        <w:rPr>
          <w:rFonts w:ascii="Arial" w:eastAsia="Times New Roman" w:hAnsi="Arial" w:cs="Arial"/>
          <w:b/>
          <w:sz w:val="28"/>
          <w:szCs w:val="28"/>
          <w:u w:val="single"/>
          <w:lang w:eastAsia="hr-HR"/>
        </w:rPr>
        <w:t>I.3.2. PRIHODI OD PRODAJE NEFINANCIJSKE IMOVINE</w:t>
      </w:r>
    </w:p>
    <w:p w14:paraId="24641E27" w14:textId="77777777" w:rsidR="00B71EEF" w:rsidRPr="00B71EEF" w:rsidRDefault="00B71EEF" w:rsidP="00B71EEF">
      <w:pPr>
        <w:spacing w:after="0" w:line="240" w:lineRule="auto"/>
        <w:jc w:val="both"/>
        <w:rPr>
          <w:rFonts w:ascii="Arial" w:eastAsia="Times New Roman" w:hAnsi="Arial" w:cs="Arial"/>
          <w:bCs/>
          <w:sz w:val="28"/>
          <w:szCs w:val="28"/>
          <w:lang w:eastAsia="hr-HR"/>
        </w:rPr>
      </w:pPr>
    </w:p>
    <w:p w14:paraId="2FE584D4"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Prihodi od prodaje nefinancijske imovine nisu planirani za razdoblje 2025. do 2027. godina. </w:t>
      </w:r>
    </w:p>
    <w:p w14:paraId="13257782" w14:textId="77777777" w:rsidR="00B71EEF" w:rsidRPr="00B71EEF" w:rsidRDefault="00B71EEF" w:rsidP="00B71EEF">
      <w:pPr>
        <w:spacing w:after="0" w:line="240" w:lineRule="auto"/>
        <w:jc w:val="both"/>
        <w:rPr>
          <w:rFonts w:ascii="Arial" w:eastAsia="Times New Roman" w:hAnsi="Arial" w:cs="Arial"/>
          <w:bCs/>
          <w:lang w:eastAsia="hr-HR"/>
        </w:rPr>
      </w:pPr>
    </w:p>
    <w:p w14:paraId="1F667C70" w14:textId="77777777" w:rsidR="00B71EEF" w:rsidRPr="00B71EEF" w:rsidRDefault="00B71EEF" w:rsidP="00B71EEF">
      <w:pPr>
        <w:spacing w:after="0" w:line="240" w:lineRule="auto"/>
        <w:jc w:val="both"/>
        <w:rPr>
          <w:rFonts w:ascii="Arial" w:eastAsia="Times New Roman" w:hAnsi="Arial" w:cs="Arial"/>
          <w:bCs/>
          <w:lang w:eastAsia="hr-HR"/>
        </w:rPr>
      </w:pPr>
    </w:p>
    <w:p w14:paraId="39C08FBB"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
          <w:sz w:val="28"/>
          <w:szCs w:val="28"/>
          <w:u w:val="single"/>
          <w:lang w:eastAsia="hr-HR"/>
        </w:rPr>
        <w:t>I.3.3. RASHODI</w:t>
      </w:r>
    </w:p>
    <w:p w14:paraId="2B56D7DF" w14:textId="77777777" w:rsidR="00B71EEF" w:rsidRPr="00B71EEF" w:rsidRDefault="00B71EEF" w:rsidP="00B71EEF">
      <w:pPr>
        <w:spacing w:after="0" w:line="240" w:lineRule="auto"/>
        <w:jc w:val="both"/>
        <w:rPr>
          <w:rFonts w:ascii="Arial" w:eastAsia="Times New Roman" w:hAnsi="Arial" w:cs="Arial"/>
          <w:bCs/>
          <w:sz w:val="28"/>
          <w:szCs w:val="28"/>
          <w:lang w:eastAsia="hr-HR"/>
        </w:rPr>
      </w:pPr>
    </w:p>
    <w:p w14:paraId="3DA43ECF"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sz w:val="28"/>
          <w:szCs w:val="28"/>
          <w:lang w:eastAsia="hr-HR"/>
        </w:rPr>
        <w:t xml:space="preserve">      </w:t>
      </w:r>
      <w:r w:rsidRPr="00B71EEF">
        <w:rPr>
          <w:rFonts w:ascii="Arial" w:eastAsia="Times New Roman" w:hAnsi="Arial" w:cs="Arial"/>
          <w:bCs/>
          <w:lang w:eastAsia="hr-HR"/>
        </w:rPr>
        <w:t xml:space="preserve">             Ukupni rashodi za 2025. godinu planirani su u iznosu </w:t>
      </w:r>
      <w:r w:rsidRPr="00B71EEF">
        <w:rPr>
          <w:rFonts w:ascii="Arial" w:eastAsia="Times New Roman" w:hAnsi="Arial" w:cs="Arial"/>
          <w:b/>
          <w:lang w:eastAsia="hr-HR"/>
        </w:rPr>
        <w:t>14.324.910,00 EUR</w:t>
      </w:r>
      <w:r w:rsidRPr="00B71EEF">
        <w:rPr>
          <w:rFonts w:ascii="Arial" w:eastAsia="Times New Roman" w:hAnsi="Arial" w:cs="Arial"/>
          <w:bCs/>
          <w:lang w:eastAsia="hr-HR"/>
        </w:rPr>
        <w:t xml:space="preserve">, što je za 53,24% više u odnosu na 2024. godinu. Rashodi poslovanja povećani su za 6,65%, dok su rashodi za nabavu nefinancijske imovine povećani za 9,86%. U okviru rashoda poslovanja najveće povećanje planirano je na ime rashoda za zaposlene, s obzirom na nove propise o plaćama i materijalnim pravima radnika u javnim službama.. </w:t>
      </w:r>
    </w:p>
    <w:p w14:paraId="610A58E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Pregled rashoda prema </w:t>
      </w:r>
      <w:r w:rsidRPr="00B71EEF">
        <w:rPr>
          <w:rFonts w:ascii="Arial" w:eastAsia="Times New Roman" w:hAnsi="Arial" w:cs="Arial"/>
          <w:b/>
          <w:lang w:eastAsia="hr-HR"/>
        </w:rPr>
        <w:t>ekonomskoj klasifikaciji</w:t>
      </w:r>
      <w:r w:rsidRPr="00B71EEF">
        <w:rPr>
          <w:rFonts w:ascii="Arial" w:eastAsia="Times New Roman" w:hAnsi="Arial" w:cs="Arial"/>
          <w:bCs/>
          <w:lang w:eastAsia="hr-HR"/>
        </w:rPr>
        <w:t xml:space="preserve"> </w:t>
      </w:r>
      <w:r w:rsidRPr="00B71EEF">
        <w:rPr>
          <w:rFonts w:ascii="Arial" w:eastAsia="Times New Roman" w:hAnsi="Arial" w:cs="Arial"/>
          <w:b/>
          <w:lang w:eastAsia="hr-HR"/>
        </w:rPr>
        <w:t>na razini</w:t>
      </w:r>
      <w:r w:rsidRPr="00B71EEF">
        <w:rPr>
          <w:rFonts w:ascii="Arial" w:eastAsia="Times New Roman" w:hAnsi="Arial" w:cs="Arial"/>
          <w:bCs/>
          <w:lang w:eastAsia="hr-HR"/>
        </w:rPr>
        <w:t xml:space="preserve"> </w:t>
      </w:r>
      <w:r w:rsidRPr="00B71EEF">
        <w:rPr>
          <w:rFonts w:ascii="Arial" w:eastAsia="Times New Roman" w:hAnsi="Arial" w:cs="Arial"/>
          <w:b/>
          <w:lang w:eastAsia="hr-HR"/>
        </w:rPr>
        <w:t>skupine</w:t>
      </w:r>
      <w:r w:rsidRPr="00B71EEF">
        <w:rPr>
          <w:rFonts w:ascii="Arial" w:eastAsia="Times New Roman" w:hAnsi="Arial" w:cs="Arial"/>
          <w:bCs/>
          <w:lang w:eastAsia="hr-HR"/>
        </w:rPr>
        <w:t xml:space="preserve"> daje se u sljedećem prikazu, te udio svake skupine rashoda u ukupnim rashodima:</w:t>
      </w:r>
    </w:p>
    <w:p w14:paraId="65015741" w14:textId="77777777" w:rsidR="00B71EEF" w:rsidRPr="00B71EEF" w:rsidRDefault="00B71EEF" w:rsidP="00B71EEF">
      <w:pPr>
        <w:spacing w:after="0" w:line="240" w:lineRule="auto"/>
        <w:jc w:val="both"/>
        <w:rPr>
          <w:rFonts w:ascii="Arial" w:eastAsia="Times New Roman" w:hAnsi="Arial" w:cs="Arial"/>
          <w:bCs/>
          <w:lang w:eastAsia="hr-HR"/>
        </w:rPr>
      </w:pPr>
    </w:p>
    <w:p w14:paraId="38E11B53" w14:textId="5A953B48" w:rsidR="00B71EEF" w:rsidRDefault="00484E0E" w:rsidP="00484E0E">
      <w:pPr>
        <w:spacing w:after="0" w:line="240" w:lineRule="auto"/>
        <w:jc w:val="center"/>
        <w:rPr>
          <w:rFonts w:ascii="Arial" w:eastAsia="Times New Roman" w:hAnsi="Arial" w:cs="Arial"/>
          <w:bCs/>
          <w:u w:val="single"/>
          <w:lang w:eastAsia="hr-HR"/>
        </w:rPr>
      </w:pPr>
      <w:r w:rsidRPr="00484E0E">
        <w:rPr>
          <w:noProof/>
        </w:rPr>
        <w:drawing>
          <wp:inline distT="0" distB="0" distL="0" distR="0" wp14:anchorId="7D3CD440" wp14:editId="1C85F859">
            <wp:extent cx="5760720" cy="2727960"/>
            <wp:effectExtent l="0" t="0" r="0" b="0"/>
            <wp:docPr id="28264237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727960"/>
                    </a:xfrm>
                    <a:prstGeom prst="rect">
                      <a:avLst/>
                    </a:prstGeom>
                    <a:noFill/>
                    <a:ln>
                      <a:noFill/>
                    </a:ln>
                  </pic:spPr>
                </pic:pic>
              </a:graphicData>
            </a:graphic>
          </wp:inline>
        </w:drawing>
      </w:r>
    </w:p>
    <w:p w14:paraId="48D78E3A" w14:textId="77777777" w:rsidR="00484E0E" w:rsidRPr="00B71EEF" w:rsidRDefault="00484E0E" w:rsidP="00B71EEF">
      <w:pPr>
        <w:spacing w:after="0" w:line="240" w:lineRule="auto"/>
        <w:jc w:val="both"/>
        <w:rPr>
          <w:rFonts w:ascii="Arial" w:eastAsia="Times New Roman" w:hAnsi="Arial" w:cs="Arial"/>
          <w:bCs/>
          <w:u w:val="single"/>
          <w:lang w:eastAsia="hr-HR"/>
        </w:rPr>
      </w:pPr>
    </w:p>
    <w:p w14:paraId="2EE2122D"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Prema </w:t>
      </w:r>
      <w:r w:rsidRPr="00B71EEF">
        <w:rPr>
          <w:rFonts w:ascii="Arial" w:eastAsia="Times New Roman" w:hAnsi="Arial" w:cs="Arial"/>
          <w:b/>
          <w:lang w:eastAsia="hr-HR"/>
        </w:rPr>
        <w:t>izvorima financiranja</w:t>
      </w:r>
      <w:r w:rsidRPr="00B71EEF">
        <w:rPr>
          <w:rFonts w:ascii="Arial" w:eastAsia="Times New Roman" w:hAnsi="Arial" w:cs="Arial"/>
          <w:bCs/>
          <w:lang w:eastAsia="hr-HR"/>
        </w:rPr>
        <w:t>, rashodi za 2025. godinu planirani su u visini planiranih prihoda kojima se podmiruju (podaci u nastavku).</w:t>
      </w:r>
    </w:p>
    <w:p w14:paraId="31E005B7" w14:textId="77777777" w:rsidR="00B71EEF" w:rsidRPr="00B71EEF" w:rsidRDefault="00B71EEF" w:rsidP="00B71EEF">
      <w:pPr>
        <w:spacing w:after="0" w:line="240" w:lineRule="auto"/>
        <w:jc w:val="both"/>
        <w:rPr>
          <w:rFonts w:ascii="Arial" w:eastAsia="Times New Roman" w:hAnsi="Arial" w:cs="Arial"/>
          <w:bCs/>
          <w:lang w:eastAsia="hr-HR"/>
        </w:rPr>
      </w:pPr>
    </w:p>
    <w:p w14:paraId="7A480E40" w14:textId="77777777" w:rsid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Prema </w:t>
      </w:r>
      <w:r w:rsidRPr="00B71EEF">
        <w:rPr>
          <w:rFonts w:ascii="Arial" w:eastAsia="Times New Roman" w:hAnsi="Arial" w:cs="Arial"/>
          <w:b/>
          <w:lang w:eastAsia="hr-HR"/>
        </w:rPr>
        <w:t xml:space="preserve">funkcijskoj klasifikaciji, </w:t>
      </w:r>
      <w:r w:rsidRPr="00B71EEF">
        <w:rPr>
          <w:rFonts w:ascii="Arial" w:eastAsia="Times New Roman" w:hAnsi="Arial" w:cs="Arial"/>
          <w:bCs/>
          <w:lang w:eastAsia="hr-HR"/>
        </w:rPr>
        <w:t>rashodi za 2025. godinu planirani su kako slijedi:</w:t>
      </w:r>
    </w:p>
    <w:p w14:paraId="6BAD3B26" w14:textId="77777777" w:rsidR="00484E0E" w:rsidRDefault="00484E0E" w:rsidP="00B71EEF">
      <w:pPr>
        <w:spacing w:after="0" w:line="240" w:lineRule="auto"/>
        <w:jc w:val="both"/>
        <w:rPr>
          <w:rFonts w:ascii="Arial" w:eastAsia="Times New Roman" w:hAnsi="Arial" w:cs="Arial"/>
          <w:bCs/>
          <w:lang w:eastAsia="hr-HR"/>
        </w:rPr>
      </w:pPr>
    </w:p>
    <w:p w14:paraId="2BF5BA21" w14:textId="77777777" w:rsidR="00484E0E" w:rsidRDefault="00484E0E" w:rsidP="00B71EEF">
      <w:pPr>
        <w:spacing w:after="0" w:line="240" w:lineRule="auto"/>
        <w:jc w:val="both"/>
        <w:rPr>
          <w:rFonts w:ascii="Arial" w:eastAsia="Times New Roman" w:hAnsi="Arial" w:cs="Arial"/>
          <w:bCs/>
          <w:lang w:eastAsia="hr-HR"/>
        </w:rPr>
      </w:pPr>
    </w:p>
    <w:p w14:paraId="44439686" w14:textId="77777777" w:rsidR="00484E0E" w:rsidRDefault="00484E0E" w:rsidP="00B71EEF">
      <w:pPr>
        <w:spacing w:after="0" w:line="240" w:lineRule="auto"/>
        <w:jc w:val="both"/>
        <w:rPr>
          <w:rFonts w:ascii="Arial" w:eastAsia="Times New Roman" w:hAnsi="Arial" w:cs="Arial"/>
          <w:bCs/>
          <w:lang w:eastAsia="hr-HR"/>
        </w:rPr>
      </w:pPr>
    </w:p>
    <w:p w14:paraId="3F8DDAC5" w14:textId="77777777" w:rsidR="00484E0E" w:rsidRPr="00B71EEF" w:rsidRDefault="00484E0E" w:rsidP="00B71EEF">
      <w:pPr>
        <w:spacing w:after="0" w:line="240" w:lineRule="auto"/>
        <w:jc w:val="both"/>
        <w:rPr>
          <w:rFonts w:ascii="Arial" w:eastAsia="Times New Roman" w:hAnsi="Arial" w:cs="Arial"/>
          <w:bCs/>
          <w:lang w:eastAsia="hr-HR"/>
        </w:rPr>
      </w:pPr>
    </w:p>
    <w:p w14:paraId="3957A61C" w14:textId="77777777" w:rsidR="00B71EEF" w:rsidRPr="00B71EEF" w:rsidRDefault="00B71EEF" w:rsidP="00B71EEF">
      <w:pPr>
        <w:spacing w:after="0" w:line="240" w:lineRule="auto"/>
        <w:jc w:val="both"/>
        <w:rPr>
          <w:rFonts w:ascii="Arial" w:eastAsia="Times New Roman" w:hAnsi="Arial" w:cs="Arial"/>
          <w:bCs/>
          <w:lang w:eastAsia="hr-HR"/>
        </w:rPr>
      </w:pPr>
    </w:p>
    <w:p w14:paraId="0094F91B" w14:textId="1EDF341D" w:rsidR="00484E0E" w:rsidRDefault="00484E0E" w:rsidP="00484E0E">
      <w:pPr>
        <w:spacing w:after="0" w:line="240" w:lineRule="auto"/>
        <w:jc w:val="center"/>
        <w:rPr>
          <w:rFonts w:ascii="Arial" w:eastAsia="Times New Roman" w:hAnsi="Arial" w:cs="Arial"/>
          <w:bCs/>
          <w:lang w:eastAsia="hr-HR"/>
        </w:rPr>
      </w:pPr>
      <w:r w:rsidRPr="00484E0E">
        <w:rPr>
          <w:noProof/>
        </w:rPr>
        <w:lastRenderedPageBreak/>
        <w:drawing>
          <wp:inline distT="0" distB="0" distL="0" distR="0" wp14:anchorId="123CCFAA" wp14:editId="363EB62A">
            <wp:extent cx="5760720" cy="1287780"/>
            <wp:effectExtent l="0" t="0" r="0" b="7620"/>
            <wp:docPr id="208388199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287780"/>
                    </a:xfrm>
                    <a:prstGeom prst="rect">
                      <a:avLst/>
                    </a:prstGeom>
                    <a:noFill/>
                    <a:ln>
                      <a:noFill/>
                    </a:ln>
                  </pic:spPr>
                </pic:pic>
              </a:graphicData>
            </a:graphic>
          </wp:inline>
        </w:drawing>
      </w:r>
    </w:p>
    <w:p w14:paraId="243127BF" w14:textId="77777777" w:rsidR="00484E0E" w:rsidRDefault="00484E0E" w:rsidP="00B71EEF">
      <w:pPr>
        <w:spacing w:after="0" w:line="240" w:lineRule="auto"/>
        <w:jc w:val="both"/>
        <w:rPr>
          <w:rFonts w:ascii="Arial" w:eastAsia="Times New Roman" w:hAnsi="Arial" w:cs="Arial"/>
          <w:bCs/>
          <w:lang w:eastAsia="hr-HR"/>
        </w:rPr>
      </w:pPr>
    </w:p>
    <w:p w14:paraId="6BB23F9D" w14:textId="6E253362"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S obzirom na kategorizaciju rashoda prema ovoj klasifikaciji, u 2026. godini najveći postotak otpada na SLUŽBE JAVNOG ZDRAVSTVA – 55,46%, a u 2026. na SLUŽBE ZA VANJSKE PACIJENTE 77,98%.</w:t>
      </w:r>
    </w:p>
    <w:p w14:paraId="303F6CDC" w14:textId="77777777" w:rsidR="00B71EEF" w:rsidRPr="00B71EEF" w:rsidRDefault="00B71EEF" w:rsidP="00B71EEF">
      <w:pPr>
        <w:spacing w:after="0" w:line="240" w:lineRule="auto"/>
        <w:jc w:val="both"/>
        <w:rPr>
          <w:rFonts w:ascii="Arial" w:eastAsia="Times New Roman" w:hAnsi="Arial" w:cs="Arial"/>
          <w:bCs/>
          <w:lang w:eastAsia="hr-HR"/>
        </w:rPr>
      </w:pPr>
    </w:p>
    <w:p w14:paraId="0C401375"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Rashodi za 2026. godinu planirani su u iznosu 13.266.280,00 EUR što je za 41,92% više u odnosu na 2024. godinu, a rashodi za 2027. godinu planirani su u iznosu 7.286.640,00 EUR, što je za 22,05% manje u odnosu na 2024. godinu. Razlozi navedenih odstupanja jednaki su kao i kod prihoda iz nadležnog proračuna, a odnose se na investicijski projekt „Izgradnja i opremanje nove poslovne zgrade Zavoda za javno zdravstvo Varaždinske županije“.</w:t>
      </w:r>
    </w:p>
    <w:p w14:paraId="113739B0" w14:textId="77777777" w:rsidR="00B71EEF" w:rsidRPr="00B71EEF" w:rsidRDefault="00B71EEF" w:rsidP="00B71EEF">
      <w:pPr>
        <w:spacing w:after="0" w:line="240" w:lineRule="auto"/>
        <w:jc w:val="both"/>
        <w:rPr>
          <w:rFonts w:ascii="Arial" w:eastAsia="Times New Roman" w:hAnsi="Arial" w:cs="Arial"/>
          <w:bCs/>
          <w:lang w:eastAsia="hr-HR"/>
        </w:rPr>
      </w:pPr>
    </w:p>
    <w:p w14:paraId="0EACC1AC" w14:textId="77777777" w:rsidR="00B71EEF" w:rsidRPr="00B71EEF" w:rsidRDefault="00B71EEF" w:rsidP="00B71EEF">
      <w:pPr>
        <w:spacing w:after="0" w:line="240" w:lineRule="auto"/>
        <w:jc w:val="both"/>
        <w:rPr>
          <w:rFonts w:ascii="Arial" w:eastAsia="Times New Roman" w:hAnsi="Arial" w:cs="Arial"/>
          <w:bCs/>
          <w:lang w:eastAsia="hr-HR"/>
        </w:rPr>
      </w:pPr>
    </w:p>
    <w:p w14:paraId="148EA7D2"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
          <w:sz w:val="28"/>
          <w:szCs w:val="28"/>
          <w:u w:val="single"/>
          <w:lang w:eastAsia="hr-HR"/>
        </w:rPr>
        <w:t>I.3.4. RASHODI POSLOVANJA</w:t>
      </w:r>
    </w:p>
    <w:p w14:paraId="3FC8EFF1" w14:textId="77777777" w:rsidR="00B71EEF" w:rsidRPr="00B71EEF" w:rsidRDefault="00B71EEF" w:rsidP="00B71EEF">
      <w:pPr>
        <w:spacing w:after="0" w:line="240" w:lineRule="auto"/>
        <w:jc w:val="both"/>
        <w:rPr>
          <w:rFonts w:ascii="Arial" w:eastAsia="Times New Roman" w:hAnsi="Arial" w:cs="Arial"/>
          <w:bCs/>
          <w:lang w:eastAsia="hr-HR"/>
        </w:rPr>
      </w:pPr>
    </w:p>
    <w:p w14:paraId="1AA9C36D"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Rashodi poslovanja planirani su za 2025. godinu u iznosu 5.469.000,00 EUR.</w:t>
      </w:r>
    </w:p>
    <w:p w14:paraId="7DBADC0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Rashode za zaposlene čine plaće koje se isplaćuju sukladno važećim kolektivnim ugovorima za javne službe i djelatnost zdravstva, ostala materijalna prava kao što su jubilarne nagrade, pomoći, regres i ostalo, te doprinosi na plaće. Ova skupina rashoda planira se financirati na sljedeći način:</w:t>
      </w:r>
    </w:p>
    <w:p w14:paraId="0497D190" w14:textId="77777777" w:rsidR="00B71EEF" w:rsidRPr="00B71EEF" w:rsidRDefault="00B71EEF" w:rsidP="00B71EEF">
      <w:pPr>
        <w:spacing w:after="0" w:line="240" w:lineRule="auto"/>
        <w:jc w:val="both"/>
        <w:rPr>
          <w:rFonts w:ascii="Arial" w:eastAsia="Times New Roman" w:hAnsi="Arial" w:cs="Arial"/>
          <w:bCs/>
          <w:lang w:eastAsia="hr-HR"/>
        </w:rPr>
      </w:pPr>
    </w:p>
    <w:p w14:paraId="4F4F2CB2"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1.574.500,00 EUR iz vlastitih prihoda; 45,79%;</w:t>
      </w:r>
    </w:p>
    <w:p w14:paraId="2B72890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1.646.100,00 EUR iz prihoda za posebne namjene; 47,87%;</w:t>
      </w:r>
    </w:p>
    <w:p w14:paraId="63FF7548" w14:textId="77777777" w:rsidR="00B71EEF" w:rsidRPr="00B71EEF" w:rsidRDefault="00B71EEF" w:rsidP="00B71EEF">
      <w:pPr>
        <w:spacing w:after="0" w:line="240" w:lineRule="auto"/>
        <w:jc w:val="both"/>
        <w:rPr>
          <w:rFonts w:ascii="Arial" w:eastAsia="Times New Roman" w:hAnsi="Arial" w:cs="Arial"/>
          <w:bCs/>
          <w:u w:val="single"/>
          <w:lang w:eastAsia="hr-HR"/>
        </w:rPr>
      </w:pPr>
      <w:r w:rsidRPr="00B71EEF">
        <w:rPr>
          <w:rFonts w:ascii="Arial" w:eastAsia="Times New Roman" w:hAnsi="Arial" w:cs="Arial"/>
          <w:bCs/>
          <w:u w:val="single"/>
          <w:lang w:eastAsia="hr-HR"/>
        </w:rPr>
        <w:t xml:space="preserve">                      -     218.070,00 EUR iz pomoći; 6,34%;________________________________</w:t>
      </w:r>
    </w:p>
    <w:p w14:paraId="5A433DA5"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UKUPNO: 3.438.670,00 EUR.</w:t>
      </w:r>
    </w:p>
    <w:p w14:paraId="60A0D1C2" w14:textId="77777777" w:rsidR="00B71EEF" w:rsidRPr="00B71EEF" w:rsidRDefault="00B71EEF" w:rsidP="00B71EEF">
      <w:pPr>
        <w:spacing w:after="0" w:line="240" w:lineRule="auto"/>
        <w:jc w:val="both"/>
        <w:rPr>
          <w:rFonts w:ascii="Arial" w:eastAsia="Times New Roman" w:hAnsi="Arial" w:cs="Arial"/>
          <w:bCs/>
          <w:lang w:eastAsia="hr-HR"/>
        </w:rPr>
      </w:pPr>
    </w:p>
    <w:p w14:paraId="149BF21F"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Najveću stavku materijalnih rashoda čine rashodi za potrošni materijal zdravstvenih djelatnosti, naročito za potrebe kliničke mikrobiologije i zdravstvene ekologije. Ostali rashodi koji su planirani u ovoj skupini rashoda su: naknade za prijevoz zaposlenih, stručno usavršavanje zaposlenih, službena putovanja, energija, uredski i ostali materijal, sve vrste usluga, premije osiguranja, naknada za rad Upravnog vijeća, članarine i ostali rashodi koji se prema proračunskim propisima smatraju materijalnim rashodima. Materijalni rashodi planiraju se financirati na sljedeći način:</w:t>
      </w:r>
    </w:p>
    <w:p w14:paraId="3DA43F4B" w14:textId="77777777" w:rsidR="00B71EEF" w:rsidRPr="00B71EEF" w:rsidRDefault="00B71EEF" w:rsidP="00B71EEF">
      <w:pPr>
        <w:spacing w:after="0" w:line="240" w:lineRule="auto"/>
        <w:jc w:val="both"/>
        <w:rPr>
          <w:rFonts w:ascii="Arial" w:eastAsia="Times New Roman" w:hAnsi="Arial" w:cs="Arial"/>
          <w:bCs/>
          <w:lang w:eastAsia="hr-HR"/>
        </w:rPr>
      </w:pPr>
    </w:p>
    <w:p w14:paraId="611CE447"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988.800,00 EUR iz vlastitih prihoda; 48,86%;</w:t>
      </w:r>
    </w:p>
    <w:p w14:paraId="2C6E754D"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- 1.023.200,00 EUR iz prihoda za posebne namjene; 50,56%;</w:t>
      </w:r>
    </w:p>
    <w:p w14:paraId="2496C7F7"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u w:val="single"/>
          <w:lang w:eastAsia="hr-HR"/>
        </w:rPr>
        <w:t xml:space="preserve">                      -      11.930,00 EUR iz pomoći; 0,58%;________________________________</w:t>
      </w:r>
    </w:p>
    <w:p w14:paraId="47822306"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UKUPNO: 2.023.930,00 EUR.</w:t>
      </w:r>
    </w:p>
    <w:p w14:paraId="66868447" w14:textId="77777777" w:rsidR="00B71EEF" w:rsidRPr="00B71EEF" w:rsidRDefault="00B71EEF" w:rsidP="00B71EEF">
      <w:pPr>
        <w:spacing w:after="0" w:line="240" w:lineRule="auto"/>
        <w:jc w:val="both"/>
        <w:rPr>
          <w:rFonts w:ascii="Arial" w:eastAsia="Times New Roman" w:hAnsi="Arial" w:cs="Arial"/>
          <w:bCs/>
          <w:lang w:eastAsia="hr-HR"/>
        </w:rPr>
      </w:pPr>
    </w:p>
    <w:p w14:paraId="518D9599"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Planirani financijski rashodi u iznosu 6.400,00 EUR odnose se u najvećoj mjeri na usluge platnog prometa i usluge vođenja poslovnog računa sukladno ugovoru s poslovnom bankom. Ovi rashodi planiraju se financirati iz vlastitih izvora u ukupnom 100%-</w:t>
      </w:r>
      <w:proofErr w:type="spellStart"/>
      <w:r w:rsidRPr="00B71EEF">
        <w:rPr>
          <w:rFonts w:ascii="Arial" w:eastAsia="Times New Roman" w:hAnsi="Arial" w:cs="Arial"/>
          <w:bCs/>
          <w:lang w:eastAsia="hr-HR"/>
        </w:rPr>
        <w:t>tnom</w:t>
      </w:r>
      <w:proofErr w:type="spellEnd"/>
      <w:r w:rsidRPr="00B71EEF">
        <w:rPr>
          <w:rFonts w:ascii="Arial" w:eastAsia="Times New Roman" w:hAnsi="Arial" w:cs="Arial"/>
          <w:bCs/>
          <w:lang w:eastAsia="hr-HR"/>
        </w:rPr>
        <w:t xml:space="preserve"> iznosu i nema bitnih odstupanja u odnosu na plan 2024. godine.</w:t>
      </w:r>
    </w:p>
    <w:p w14:paraId="3FB0E773" w14:textId="77777777" w:rsidR="00B71EEF" w:rsidRDefault="00B71EEF" w:rsidP="00B71EEF">
      <w:pPr>
        <w:spacing w:after="0" w:line="240" w:lineRule="auto"/>
        <w:jc w:val="both"/>
        <w:rPr>
          <w:rFonts w:ascii="Arial" w:eastAsia="Times New Roman" w:hAnsi="Arial" w:cs="Arial"/>
          <w:bCs/>
          <w:lang w:eastAsia="hr-HR"/>
        </w:rPr>
      </w:pPr>
    </w:p>
    <w:p w14:paraId="4D4DF65F" w14:textId="77777777" w:rsidR="00484E0E" w:rsidRDefault="00484E0E" w:rsidP="00B71EEF">
      <w:pPr>
        <w:spacing w:after="0" w:line="240" w:lineRule="auto"/>
        <w:jc w:val="both"/>
        <w:rPr>
          <w:rFonts w:ascii="Arial" w:eastAsia="Times New Roman" w:hAnsi="Arial" w:cs="Arial"/>
          <w:bCs/>
          <w:lang w:eastAsia="hr-HR"/>
        </w:rPr>
      </w:pPr>
    </w:p>
    <w:p w14:paraId="4293C32E" w14:textId="77777777" w:rsidR="00484E0E" w:rsidRPr="00B71EEF" w:rsidRDefault="00484E0E" w:rsidP="00B71EEF">
      <w:pPr>
        <w:spacing w:after="0" w:line="240" w:lineRule="auto"/>
        <w:jc w:val="both"/>
        <w:rPr>
          <w:rFonts w:ascii="Arial" w:eastAsia="Times New Roman" w:hAnsi="Arial" w:cs="Arial"/>
          <w:bCs/>
          <w:lang w:eastAsia="hr-HR"/>
        </w:rPr>
      </w:pPr>
    </w:p>
    <w:p w14:paraId="00ABEA97" w14:textId="77777777" w:rsidR="00B71EEF" w:rsidRPr="00B71EEF" w:rsidRDefault="00B71EEF" w:rsidP="00B71EEF">
      <w:pPr>
        <w:spacing w:after="0" w:line="240" w:lineRule="auto"/>
        <w:jc w:val="both"/>
        <w:rPr>
          <w:rFonts w:ascii="Arial" w:eastAsia="Times New Roman" w:hAnsi="Arial" w:cs="Arial"/>
          <w:bCs/>
          <w:lang w:eastAsia="hr-HR"/>
        </w:rPr>
      </w:pPr>
    </w:p>
    <w:p w14:paraId="5E536517" w14:textId="77777777" w:rsidR="00B71EEF" w:rsidRPr="00B71EEF" w:rsidRDefault="00B71EEF" w:rsidP="00B71EEF">
      <w:pPr>
        <w:spacing w:after="0" w:line="240" w:lineRule="auto"/>
        <w:jc w:val="both"/>
        <w:rPr>
          <w:rFonts w:ascii="Arial" w:eastAsia="Times New Roman" w:hAnsi="Arial" w:cs="Arial"/>
          <w:b/>
          <w:sz w:val="28"/>
          <w:szCs w:val="28"/>
          <w:u w:val="single"/>
          <w:lang w:eastAsia="hr-HR"/>
        </w:rPr>
      </w:pPr>
      <w:r w:rsidRPr="00B71EEF">
        <w:rPr>
          <w:rFonts w:ascii="Arial" w:eastAsia="Times New Roman" w:hAnsi="Arial" w:cs="Arial"/>
          <w:b/>
          <w:sz w:val="28"/>
          <w:szCs w:val="28"/>
          <w:u w:val="single"/>
          <w:lang w:eastAsia="hr-HR"/>
        </w:rPr>
        <w:lastRenderedPageBreak/>
        <w:t>1.3.5. RASHODI ZA NABAVU NEFINANCIJSKE IMOVINE</w:t>
      </w:r>
    </w:p>
    <w:p w14:paraId="405A1313" w14:textId="77777777" w:rsidR="00B71EEF" w:rsidRPr="00B71EEF" w:rsidRDefault="00B71EEF" w:rsidP="00B71EEF">
      <w:pPr>
        <w:spacing w:after="0" w:line="240" w:lineRule="auto"/>
        <w:jc w:val="both"/>
        <w:rPr>
          <w:rFonts w:ascii="Arial" w:eastAsia="Times New Roman" w:hAnsi="Arial" w:cs="Arial"/>
          <w:b/>
          <w:sz w:val="28"/>
          <w:szCs w:val="28"/>
          <w:u w:val="single"/>
          <w:lang w:eastAsia="hr-HR"/>
        </w:rPr>
      </w:pPr>
    </w:p>
    <w:p w14:paraId="5A9A9E89"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Rashodi za nabavu nefinancijske imovine planirani su za 2025. godinu u iznosu 8.855.910,00 EUR, a planiraju se financirati iz sljedećih izvora:</w:t>
      </w:r>
    </w:p>
    <w:p w14:paraId="78C0D76A" w14:textId="77777777" w:rsidR="00B71EEF" w:rsidRPr="00B71EEF" w:rsidRDefault="00B71EEF" w:rsidP="00B71EEF">
      <w:pPr>
        <w:spacing w:after="0" w:line="240" w:lineRule="auto"/>
        <w:jc w:val="both"/>
        <w:rPr>
          <w:rFonts w:ascii="Arial" w:eastAsia="Times New Roman" w:hAnsi="Arial" w:cs="Arial"/>
          <w:bCs/>
          <w:lang w:eastAsia="hr-HR"/>
        </w:rPr>
      </w:pPr>
    </w:p>
    <w:p w14:paraId="1915020F"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442.000,00 EUR iz vlastitih prihoda; 4,99%;</w:t>
      </w:r>
    </w:p>
    <w:p w14:paraId="55FCB95D"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183.700,00 EUR iz prihoda za posebne namjene; 2,07%;</w:t>
      </w:r>
    </w:p>
    <w:p w14:paraId="5B5FFC4D"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- 1.640.740,00 EUR; prihodi iz nadležnog proračuna; 18,53%;</w:t>
      </w:r>
    </w:p>
    <w:p w14:paraId="0C5EF5CF"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- 2.500.000,00 EUR; namjenski primici od zaduživanja (dugoročni kredit) 28,23% </w:t>
      </w:r>
    </w:p>
    <w:p w14:paraId="3208C5E4"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u w:val="single"/>
          <w:lang w:eastAsia="hr-HR"/>
        </w:rPr>
        <w:t xml:space="preserve">                     - 4.089.470,00 EUR iz prenesenog viška prihoda; 46,18%; _________________</w:t>
      </w:r>
    </w:p>
    <w:p w14:paraId="159C7E71"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UKUPNO: 8.855.910,00 EUR.</w:t>
      </w:r>
    </w:p>
    <w:p w14:paraId="2FAB7AE3"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Planirana sredstva za nabavu proizvedene dugotrajne imovine u iznosu 8.755.910,00 EUR namijenjena su za nabavu nove opreme prema prioritetima tekućeg poslovanja i obavljanja određenih razvojnih aktivnosti  - 665.700,00 EUR, te u svrhu izgradnje  nove poslovne zgrade - 8.090.210,00 EUR. U cilju rješavanja nedostatka poslovnog prostora za potrebe epidemiološke djelatnosti i preventivne školske medicine na lokacijama u Novom Marofu planiraju se i dodatna ulaganja na nefinancijskoj imovini u vidu adaptacije dotičnog poslovnog prostora u Novom Marofu u iznosu 100.000,00 EUR. </w:t>
      </w:r>
    </w:p>
    <w:p w14:paraId="60961507"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w:t>
      </w:r>
    </w:p>
    <w:p w14:paraId="78B1A114" w14:textId="77777777" w:rsidR="00B71EEF" w:rsidRPr="00B71EEF" w:rsidRDefault="00B71EEF" w:rsidP="00B71EEF">
      <w:pPr>
        <w:spacing w:after="0" w:line="240" w:lineRule="auto"/>
        <w:jc w:val="both"/>
        <w:rPr>
          <w:rFonts w:ascii="Arial" w:eastAsia="Times New Roman" w:hAnsi="Arial" w:cs="Arial"/>
          <w:bCs/>
          <w:lang w:eastAsia="hr-HR"/>
        </w:rPr>
      </w:pPr>
    </w:p>
    <w:p w14:paraId="517D7FEA"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
          <w:sz w:val="28"/>
          <w:szCs w:val="28"/>
          <w:u w:val="single"/>
          <w:lang w:eastAsia="hr-HR"/>
        </w:rPr>
        <w:t>1.4. PRENESENI REZULTAT</w:t>
      </w:r>
    </w:p>
    <w:p w14:paraId="56A11364" w14:textId="77777777" w:rsidR="00B71EEF" w:rsidRPr="00B71EEF" w:rsidRDefault="00B71EEF" w:rsidP="00B71EEF">
      <w:pPr>
        <w:spacing w:after="0" w:line="240" w:lineRule="auto"/>
        <w:jc w:val="both"/>
        <w:rPr>
          <w:rFonts w:ascii="Arial" w:eastAsia="Times New Roman" w:hAnsi="Arial" w:cs="Arial"/>
          <w:bCs/>
          <w:lang w:eastAsia="hr-HR"/>
        </w:rPr>
      </w:pPr>
    </w:p>
    <w:p w14:paraId="7C71C5EE"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Procijenjeni preneseni višak prihoda iz prethodne. godine  planira se u 2026. i 2027. godini u potpunosti iskoristiti za ulaganja u izgradnju i opremanje nove zgrade, na sljedeći način:</w:t>
      </w:r>
    </w:p>
    <w:p w14:paraId="33C33D2A"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w:t>
      </w:r>
    </w:p>
    <w:p w14:paraId="1027E22A" w14:textId="21F2A0CD" w:rsidR="00B71EEF" w:rsidRDefault="00BE32B7" w:rsidP="00484E0E">
      <w:pPr>
        <w:spacing w:after="0" w:line="240" w:lineRule="auto"/>
        <w:jc w:val="center"/>
        <w:rPr>
          <w:rFonts w:ascii="Arial" w:eastAsia="Times New Roman" w:hAnsi="Arial" w:cs="Arial"/>
          <w:b/>
          <w:sz w:val="20"/>
          <w:szCs w:val="20"/>
          <w:u w:val="single"/>
          <w:lang w:eastAsia="hr-HR"/>
        </w:rPr>
      </w:pPr>
      <w:r w:rsidRPr="00BE32B7">
        <w:rPr>
          <w:noProof/>
        </w:rPr>
        <w:drawing>
          <wp:inline distT="0" distB="0" distL="0" distR="0" wp14:anchorId="40100324" wp14:editId="4869E7E9">
            <wp:extent cx="5760720" cy="1478280"/>
            <wp:effectExtent l="0" t="0" r="0" b="7620"/>
            <wp:docPr id="188862518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478280"/>
                    </a:xfrm>
                    <a:prstGeom prst="rect">
                      <a:avLst/>
                    </a:prstGeom>
                    <a:noFill/>
                    <a:ln>
                      <a:noFill/>
                    </a:ln>
                  </pic:spPr>
                </pic:pic>
              </a:graphicData>
            </a:graphic>
          </wp:inline>
        </w:drawing>
      </w:r>
    </w:p>
    <w:p w14:paraId="68282085" w14:textId="77777777" w:rsidR="00484E0E" w:rsidRPr="00B71EEF" w:rsidRDefault="00484E0E" w:rsidP="00B71EEF">
      <w:pPr>
        <w:spacing w:after="0" w:line="240" w:lineRule="auto"/>
        <w:jc w:val="both"/>
        <w:rPr>
          <w:rFonts w:ascii="Arial" w:eastAsia="Times New Roman" w:hAnsi="Arial" w:cs="Arial"/>
          <w:b/>
          <w:sz w:val="20"/>
          <w:szCs w:val="20"/>
          <w:u w:val="single"/>
          <w:lang w:eastAsia="hr-HR"/>
        </w:rPr>
      </w:pPr>
    </w:p>
    <w:p w14:paraId="651C246C" w14:textId="77777777" w:rsidR="00B71EEF" w:rsidRPr="00B71EEF" w:rsidRDefault="00B71EEF" w:rsidP="00B71EEF">
      <w:pPr>
        <w:spacing w:after="0" w:line="240" w:lineRule="auto"/>
        <w:jc w:val="both"/>
        <w:rPr>
          <w:rFonts w:ascii="Arial" w:eastAsia="Times New Roman" w:hAnsi="Arial" w:cs="Arial"/>
          <w:b/>
          <w:sz w:val="20"/>
          <w:szCs w:val="20"/>
          <w:lang w:eastAsia="hr-HR"/>
        </w:rPr>
      </w:pPr>
      <w:r w:rsidRPr="00B71EEF">
        <w:rPr>
          <w:rFonts w:ascii="Arial" w:eastAsia="Times New Roman" w:hAnsi="Arial" w:cs="Arial"/>
          <w:b/>
          <w:sz w:val="20"/>
          <w:szCs w:val="20"/>
          <w:lang w:eastAsia="hr-HR"/>
        </w:rPr>
        <w:t>UKUPNO = (višak prihoda + neto financiranje) + prijenos viška iz prethodne godine - prijenos</w:t>
      </w:r>
    </w:p>
    <w:p w14:paraId="03AE21CC" w14:textId="77777777" w:rsidR="00B71EEF" w:rsidRPr="00B71EEF" w:rsidRDefault="00B71EEF" w:rsidP="00B71EEF">
      <w:pPr>
        <w:spacing w:after="0" w:line="240" w:lineRule="auto"/>
        <w:jc w:val="both"/>
        <w:rPr>
          <w:rFonts w:ascii="Arial" w:eastAsia="Times New Roman" w:hAnsi="Arial" w:cs="Arial"/>
          <w:bCs/>
          <w:sz w:val="20"/>
          <w:szCs w:val="20"/>
          <w:lang w:eastAsia="hr-HR"/>
        </w:rPr>
      </w:pPr>
      <w:r w:rsidRPr="00B71EEF">
        <w:rPr>
          <w:rFonts w:ascii="Arial" w:eastAsia="Times New Roman" w:hAnsi="Arial" w:cs="Arial"/>
          <w:b/>
          <w:sz w:val="20"/>
          <w:szCs w:val="20"/>
          <w:lang w:eastAsia="hr-HR"/>
        </w:rPr>
        <w:t xml:space="preserve">                    viška u sljedeće razdoblje</w:t>
      </w:r>
    </w:p>
    <w:p w14:paraId="4A534B6D" w14:textId="77777777" w:rsidR="00B71EEF" w:rsidRPr="00B71EEF" w:rsidRDefault="00B71EEF" w:rsidP="00B71EEF">
      <w:pPr>
        <w:spacing w:after="0" w:line="240" w:lineRule="auto"/>
        <w:jc w:val="both"/>
        <w:rPr>
          <w:rFonts w:ascii="Arial" w:eastAsia="Times New Roman" w:hAnsi="Arial" w:cs="Arial"/>
          <w:bCs/>
          <w:sz w:val="20"/>
          <w:szCs w:val="20"/>
          <w:lang w:eastAsia="hr-HR"/>
        </w:rPr>
      </w:pPr>
    </w:p>
    <w:p w14:paraId="788176E7"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Ostvarenje viška prihoda u iznosu 5.975.000,00 EUR planira se iz izvora  vlastitih prihoda u iznosu 1.805.000,00, a na ime izvora prihoda za posebne namjene u iznosu 4.170.000,00 EUR.</w:t>
      </w:r>
    </w:p>
    <w:p w14:paraId="19BB61C0"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Sukladno Odluci o raspodjeli rezultata za 2023. godinu: URBROJ 02/1-111/5-2-2024. preneseni višak prihoda namijenjen je u potpunosti za provedbu investicijskog projekta izgradnje i opremanja nove zgrade Zavoda za javno zdravstvo Varaždinske županije. Planirana sredstva prenesenog viška namijenjena za pokriće navedenih rashoda  u 2024. godini ostala su neutrošena, s obzirom na dinamiku provedbe projekta sukladno zakonskim propisima o javnoj nabavi.</w:t>
      </w:r>
    </w:p>
    <w:p w14:paraId="44A1B088" w14:textId="77777777" w:rsidR="00B71EEF" w:rsidRPr="00B71EEF" w:rsidRDefault="00B71EEF" w:rsidP="00B71EEF">
      <w:pPr>
        <w:spacing w:after="0" w:line="240" w:lineRule="auto"/>
        <w:jc w:val="both"/>
        <w:rPr>
          <w:rFonts w:ascii="Arial" w:eastAsia="Times New Roman" w:hAnsi="Arial" w:cs="Arial"/>
          <w:bCs/>
          <w:lang w:eastAsia="hr-HR"/>
        </w:rPr>
      </w:pPr>
    </w:p>
    <w:p w14:paraId="09FE2A93" w14:textId="77777777" w:rsidR="00B71EEF" w:rsidRPr="00B71EEF" w:rsidRDefault="00B71EEF" w:rsidP="00B71EEF">
      <w:pPr>
        <w:spacing w:after="0" w:line="240" w:lineRule="auto"/>
        <w:jc w:val="both"/>
        <w:rPr>
          <w:rFonts w:ascii="Arial" w:eastAsia="Times New Roman" w:hAnsi="Arial" w:cs="Arial"/>
          <w:bCs/>
          <w:lang w:eastAsia="hr-HR"/>
        </w:rPr>
      </w:pPr>
    </w:p>
    <w:p w14:paraId="76B402B8"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
          <w:sz w:val="28"/>
          <w:szCs w:val="28"/>
          <w:u w:val="single"/>
          <w:lang w:eastAsia="hr-HR"/>
        </w:rPr>
        <w:t>1.5. RAČUN FINANCIRANJA</w:t>
      </w:r>
    </w:p>
    <w:p w14:paraId="72D94B52" w14:textId="77777777" w:rsidR="00B71EEF" w:rsidRPr="00B71EEF" w:rsidRDefault="00B71EEF" w:rsidP="00B71EEF">
      <w:pPr>
        <w:spacing w:after="0" w:line="240" w:lineRule="auto"/>
        <w:jc w:val="both"/>
        <w:rPr>
          <w:rFonts w:ascii="Arial" w:eastAsia="Times New Roman" w:hAnsi="Arial" w:cs="Arial"/>
          <w:bCs/>
          <w:lang w:eastAsia="hr-HR"/>
        </w:rPr>
      </w:pPr>
    </w:p>
    <w:p w14:paraId="152B7A02"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U 2025. godini planira se dugoročno zaduživanje u iznosu 2.500.000,00 EUR, u svrhu realizacije projekta „Izgradnja i opremanje nove zgrade Zavoda za javno zdravstvo Varaždinske županije“. Kredit bi se u potpunosti iskoristio za podmirenje rashoda vezanih za izgradnju navedene zgrade tijekom 2025. godine. Početkom 2026. godine započela bi i njegova otplata, a u 2027.godine </w:t>
      </w:r>
      <w:r w:rsidRPr="00B71EEF">
        <w:rPr>
          <w:rFonts w:ascii="Arial" w:eastAsia="Times New Roman" w:hAnsi="Arial" w:cs="Arial"/>
          <w:bCs/>
          <w:lang w:eastAsia="hr-HR"/>
        </w:rPr>
        <w:lastRenderedPageBreak/>
        <w:t>planira se nastavak otplate prema otplatnom planu. Otplata kredita planira se realizirati vlastitim prihodima u roku od 15 godina.</w:t>
      </w:r>
    </w:p>
    <w:p w14:paraId="3FF463E3"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Davatelj zajma bila bi financijska institucija (banka), ovisno o ponuđenim uvjetima kreditiranja.</w:t>
      </w:r>
    </w:p>
    <w:p w14:paraId="1DA8C80B" w14:textId="77777777" w:rsidR="00B71EEF" w:rsidRPr="00B71EEF" w:rsidRDefault="00B71EEF" w:rsidP="00B71EEF">
      <w:pPr>
        <w:spacing w:after="0" w:line="240" w:lineRule="auto"/>
        <w:jc w:val="both"/>
        <w:rPr>
          <w:rFonts w:ascii="Arial" w:eastAsia="Times New Roman" w:hAnsi="Arial" w:cs="Arial"/>
          <w:bCs/>
          <w:lang w:eastAsia="hr-HR"/>
        </w:rPr>
      </w:pPr>
    </w:p>
    <w:p w14:paraId="6F0F19E5" w14:textId="77777777" w:rsidR="00B71EEF" w:rsidRPr="00B71EEF" w:rsidRDefault="00B71EEF" w:rsidP="00B71EEF">
      <w:pPr>
        <w:spacing w:after="0" w:line="240" w:lineRule="auto"/>
        <w:jc w:val="both"/>
        <w:rPr>
          <w:rFonts w:ascii="Arial" w:eastAsia="Times New Roman" w:hAnsi="Arial" w:cs="Arial"/>
          <w:bCs/>
          <w:lang w:eastAsia="hr-HR"/>
        </w:rPr>
      </w:pPr>
    </w:p>
    <w:p w14:paraId="31616678"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
          <w:sz w:val="28"/>
          <w:szCs w:val="28"/>
          <w:u w:val="single"/>
          <w:lang w:eastAsia="hr-HR"/>
        </w:rPr>
        <w:t>1.6. VIŠEGODIŠNJI PLAN URAVNOTEŽENJA</w:t>
      </w:r>
    </w:p>
    <w:p w14:paraId="00A4E23D" w14:textId="77777777" w:rsidR="00B71EEF" w:rsidRPr="00B71EEF" w:rsidRDefault="00B71EEF" w:rsidP="00B71EEF">
      <w:pPr>
        <w:spacing w:after="0" w:line="240" w:lineRule="auto"/>
        <w:jc w:val="both"/>
        <w:rPr>
          <w:rFonts w:ascii="Arial" w:eastAsia="Times New Roman" w:hAnsi="Arial" w:cs="Arial"/>
          <w:bCs/>
          <w:lang w:eastAsia="hr-HR"/>
        </w:rPr>
      </w:pPr>
    </w:p>
    <w:p w14:paraId="5087ED11"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S obzirom da se preneseni višak prihoda planira iskoristiti sukcesivno u roku dvije naredne godine za podmirenje dijela rashoda nastalih tijekom 2025. i 2026. godine, rađen je i višegodišnji plan uravnoteženja prihoda/primitaka i rashoda/izdataka na sljedeći način:</w:t>
      </w:r>
    </w:p>
    <w:p w14:paraId="099E73C8" w14:textId="77777777" w:rsidR="00B71EEF" w:rsidRPr="00B71EEF" w:rsidRDefault="00B71EEF" w:rsidP="00B71EEF">
      <w:pPr>
        <w:spacing w:after="0" w:line="240" w:lineRule="auto"/>
        <w:jc w:val="both"/>
        <w:rPr>
          <w:rFonts w:ascii="Arial" w:eastAsia="Times New Roman" w:hAnsi="Arial" w:cs="Arial"/>
          <w:bCs/>
          <w:lang w:eastAsia="hr-HR"/>
        </w:rPr>
      </w:pPr>
    </w:p>
    <w:p w14:paraId="2152BB24" w14:textId="19A05A28" w:rsidR="00B71EEF" w:rsidRPr="00B71EEF" w:rsidRDefault="00BE32B7" w:rsidP="00484E0E">
      <w:pPr>
        <w:spacing w:after="0" w:line="240" w:lineRule="auto"/>
        <w:jc w:val="center"/>
        <w:rPr>
          <w:rFonts w:ascii="Arial" w:eastAsia="Times New Roman" w:hAnsi="Arial" w:cs="Arial"/>
          <w:bCs/>
          <w:lang w:eastAsia="hr-HR"/>
        </w:rPr>
      </w:pPr>
      <w:r w:rsidRPr="00BE32B7">
        <w:rPr>
          <w:noProof/>
        </w:rPr>
        <w:drawing>
          <wp:inline distT="0" distB="0" distL="0" distR="0" wp14:anchorId="76D3ED69" wp14:editId="2D6F15B4">
            <wp:extent cx="5760720" cy="1623060"/>
            <wp:effectExtent l="0" t="0" r="0" b="0"/>
            <wp:docPr id="13106684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623060"/>
                    </a:xfrm>
                    <a:prstGeom prst="rect">
                      <a:avLst/>
                    </a:prstGeom>
                    <a:noFill/>
                    <a:ln>
                      <a:noFill/>
                    </a:ln>
                  </pic:spPr>
                </pic:pic>
              </a:graphicData>
            </a:graphic>
          </wp:inline>
        </w:drawing>
      </w:r>
    </w:p>
    <w:p w14:paraId="7DE221DA" w14:textId="77777777" w:rsidR="00B71EEF" w:rsidRPr="00B71EEF" w:rsidRDefault="00B71EEF" w:rsidP="00B71EEF">
      <w:pPr>
        <w:spacing w:after="0" w:line="240" w:lineRule="auto"/>
        <w:jc w:val="both"/>
        <w:rPr>
          <w:rFonts w:ascii="Arial" w:eastAsia="Times New Roman" w:hAnsi="Arial" w:cs="Arial"/>
          <w:bCs/>
          <w:lang w:eastAsia="hr-HR"/>
        </w:rPr>
      </w:pPr>
    </w:p>
    <w:p w14:paraId="673996DD" w14:textId="77777777" w:rsidR="00B71EEF" w:rsidRPr="00B71EEF" w:rsidRDefault="00B71EEF" w:rsidP="00B71EEF">
      <w:pPr>
        <w:spacing w:after="0" w:line="240" w:lineRule="auto"/>
        <w:jc w:val="both"/>
        <w:rPr>
          <w:rFonts w:ascii="Arial" w:eastAsia="Times New Roman" w:hAnsi="Arial" w:cs="Arial"/>
          <w:b/>
          <w:sz w:val="28"/>
          <w:szCs w:val="28"/>
          <w:u w:val="single"/>
          <w:lang w:eastAsia="hr-HR"/>
        </w:rPr>
      </w:pPr>
      <w:r w:rsidRPr="00B71EEF">
        <w:rPr>
          <w:rFonts w:ascii="Arial" w:eastAsia="Times New Roman" w:hAnsi="Arial" w:cs="Arial"/>
          <w:b/>
          <w:sz w:val="28"/>
          <w:szCs w:val="28"/>
          <w:u w:val="single"/>
          <w:lang w:eastAsia="hr-HR"/>
        </w:rPr>
        <w:t>1.7. UKUPNE I DOSPJELE OBVEZE</w:t>
      </w:r>
    </w:p>
    <w:p w14:paraId="275D8111" w14:textId="77777777" w:rsidR="00B71EEF" w:rsidRPr="00B71EEF" w:rsidRDefault="00B71EEF" w:rsidP="00B71EEF">
      <w:pPr>
        <w:spacing w:after="0" w:line="240" w:lineRule="auto"/>
        <w:jc w:val="both"/>
        <w:rPr>
          <w:rFonts w:ascii="Arial" w:eastAsia="Times New Roman" w:hAnsi="Arial" w:cs="Arial"/>
          <w:b/>
          <w:sz w:val="28"/>
          <w:szCs w:val="28"/>
          <w:u w:val="single"/>
          <w:lang w:eastAsia="hr-HR"/>
        </w:rPr>
      </w:pPr>
    </w:p>
    <w:p w14:paraId="046327ED" w14:textId="321886E0" w:rsidR="00B71EEF" w:rsidRDefault="00484E0E" w:rsidP="00484E0E">
      <w:pPr>
        <w:spacing w:after="0" w:line="240" w:lineRule="auto"/>
        <w:jc w:val="center"/>
        <w:rPr>
          <w:rFonts w:ascii="Arial" w:eastAsia="Times New Roman" w:hAnsi="Arial" w:cs="Arial"/>
          <w:bCs/>
          <w:lang w:eastAsia="hr-HR"/>
        </w:rPr>
      </w:pPr>
      <w:r w:rsidRPr="00484E0E">
        <w:rPr>
          <w:noProof/>
        </w:rPr>
        <w:drawing>
          <wp:inline distT="0" distB="0" distL="0" distR="0" wp14:anchorId="08FB768D" wp14:editId="1FD7BA73">
            <wp:extent cx="5760720" cy="838200"/>
            <wp:effectExtent l="0" t="0" r="0" b="0"/>
            <wp:docPr id="93037477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838200"/>
                    </a:xfrm>
                    <a:prstGeom prst="rect">
                      <a:avLst/>
                    </a:prstGeom>
                    <a:noFill/>
                    <a:ln>
                      <a:noFill/>
                    </a:ln>
                  </pic:spPr>
                </pic:pic>
              </a:graphicData>
            </a:graphic>
          </wp:inline>
        </w:drawing>
      </w:r>
    </w:p>
    <w:p w14:paraId="459F0BB5" w14:textId="77777777" w:rsidR="00484E0E" w:rsidRPr="00B71EEF" w:rsidRDefault="00484E0E" w:rsidP="00484E0E">
      <w:pPr>
        <w:spacing w:after="0" w:line="240" w:lineRule="auto"/>
        <w:jc w:val="center"/>
        <w:rPr>
          <w:rFonts w:ascii="Arial" w:eastAsia="Times New Roman" w:hAnsi="Arial" w:cs="Arial"/>
          <w:bCs/>
          <w:lang w:eastAsia="hr-HR"/>
        </w:rPr>
      </w:pPr>
    </w:p>
    <w:p w14:paraId="6AFF5CCD" w14:textId="77777777" w:rsidR="00B71EEF" w:rsidRPr="00B71EEF" w:rsidRDefault="00B71EEF" w:rsidP="00B71EEF">
      <w:pPr>
        <w:spacing w:after="0" w:line="240" w:lineRule="auto"/>
        <w:jc w:val="both"/>
        <w:rPr>
          <w:rFonts w:ascii="Arial" w:eastAsia="Times New Roman" w:hAnsi="Arial" w:cs="Arial"/>
          <w:bCs/>
          <w:u w:val="single"/>
          <w:lang w:eastAsia="hr-HR"/>
        </w:rPr>
      </w:pPr>
      <w:r w:rsidRPr="00B71EEF">
        <w:rPr>
          <w:rFonts w:ascii="Arial" w:eastAsia="Times New Roman" w:hAnsi="Arial" w:cs="Arial"/>
          <w:bCs/>
          <w:lang w:eastAsia="hr-HR"/>
        </w:rPr>
        <w:t xml:space="preserve">                      Razlozi prekoračenja rokova u svezi naplate dosjelih obveza na dan 31. 12. 2023. godine su tehničke naravi, odnosno usklađenja prometa po ulaznim računima koja se s dobavljačima obavljaju krajem godine i zbog kojih se prvenstveno uslijed vremenskih ograničenja dospjele obveze nisu podmirile do završetka godine. Sve dospjele nepodmirene obveze na dan 31. 12. 2023. godine realizirane su u potpunosti nakon provedenih usklađenja. </w:t>
      </w:r>
    </w:p>
    <w:p w14:paraId="61981D08" w14:textId="77777777" w:rsidR="00B71EEF" w:rsidRPr="00B71EEF" w:rsidRDefault="00B71EEF" w:rsidP="00B71EEF">
      <w:pPr>
        <w:spacing w:after="0" w:line="240" w:lineRule="auto"/>
        <w:jc w:val="both"/>
        <w:rPr>
          <w:rFonts w:ascii="Arial" w:eastAsia="Times New Roman" w:hAnsi="Arial" w:cs="Arial"/>
          <w:bCs/>
          <w:u w:val="single"/>
          <w:lang w:eastAsia="hr-HR"/>
        </w:rPr>
      </w:pPr>
    </w:p>
    <w:p w14:paraId="239E9FCA" w14:textId="77777777" w:rsidR="00B71EEF" w:rsidRPr="00B71EEF" w:rsidRDefault="00B71EEF" w:rsidP="00B71EEF">
      <w:pPr>
        <w:spacing w:after="0" w:line="240" w:lineRule="auto"/>
        <w:jc w:val="both"/>
        <w:rPr>
          <w:rFonts w:ascii="Arial" w:eastAsia="Times New Roman" w:hAnsi="Arial" w:cs="Arial"/>
          <w:bCs/>
          <w:lang w:eastAsia="hr-HR"/>
        </w:rPr>
      </w:pPr>
    </w:p>
    <w:p w14:paraId="1764C0BB" w14:textId="77777777" w:rsidR="00B71EEF" w:rsidRPr="00B71EEF" w:rsidRDefault="00B71EEF" w:rsidP="00B71EEF">
      <w:pPr>
        <w:spacing w:after="0" w:line="240" w:lineRule="auto"/>
        <w:jc w:val="both"/>
        <w:rPr>
          <w:rFonts w:ascii="Arial" w:eastAsia="Times New Roman" w:hAnsi="Arial" w:cs="Arial"/>
          <w:b/>
          <w:sz w:val="28"/>
          <w:szCs w:val="28"/>
          <w:u w:val="single"/>
          <w:lang w:eastAsia="hr-HR"/>
        </w:rPr>
      </w:pPr>
      <w:r w:rsidRPr="00B71EEF">
        <w:rPr>
          <w:rFonts w:ascii="Arial" w:eastAsia="Times New Roman" w:hAnsi="Arial" w:cs="Arial"/>
          <w:b/>
          <w:sz w:val="28"/>
          <w:szCs w:val="28"/>
          <w:u w:val="single"/>
          <w:lang w:eastAsia="hr-HR"/>
        </w:rPr>
        <w:t>1.8. ZAKLJUČAK</w:t>
      </w:r>
    </w:p>
    <w:p w14:paraId="0F429031" w14:textId="77777777" w:rsidR="00B71EEF" w:rsidRPr="00B71EEF" w:rsidRDefault="00B71EEF" w:rsidP="00B71EEF">
      <w:pPr>
        <w:spacing w:after="0" w:line="240" w:lineRule="auto"/>
        <w:jc w:val="both"/>
        <w:rPr>
          <w:rFonts w:ascii="Arial" w:eastAsia="Times New Roman" w:hAnsi="Arial" w:cs="Arial"/>
          <w:b/>
          <w:sz w:val="28"/>
          <w:szCs w:val="28"/>
          <w:u w:val="single"/>
          <w:lang w:eastAsia="hr-HR"/>
        </w:rPr>
      </w:pPr>
    </w:p>
    <w:p w14:paraId="07A25B81"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Iako se Zavod nalazi u sustavu proračuna, način financiranja bitno se razlikuje od ostalih proračunskih korisnika koji većinu svojih prihoda ostvaruju direktno iz proračuna, budući da Zavod najveći dio svojih prihoda za obavljene usluge realizira temeljem ugovornih odnosa s Hrvatskim zavodom za zdravstveno osiguranje, te ostalim korisnicima na osnovu pružanja usluga koje se obavljaju u svrhu zdravstvene zaštite, ali su izvan sustava zdravstvenog osiguranja. </w:t>
      </w:r>
    </w:p>
    <w:p w14:paraId="7A9D2413" w14:textId="77777777" w:rsidR="00B71EEF" w:rsidRPr="00B71EEF"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S obzirom na navedeni način financiranja i s obzirom na važeće zakonske propise, Zavod je u mogućnosti predložiti financijski plan za buduće trogodišnje razdoblje na osnovu postojećih pokazatelja i kriterija, naročito kad se radi o uslugama iz domene zdravstvenog osiguranja koje financira HZZO. </w:t>
      </w:r>
    </w:p>
    <w:p w14:paraId="797DE04A" w14:textId="4E1AF42A" w:rsidR="00484E0E" w:rsidRDefault="00B71EEF" w:rsidP="00B71EEF">
      <w:pPr>
        <w:spacing w:after="0" w:line="240" w:lineRule="auto"/>
        <w:jc w:val="both"/>
        <w:rPr>
          <w:rFonts w:ascii="Arial" w:eastAsia="Times New Roman" w:hAnsi="Arial" w:cs="Arial"/>
          <w:bCs/>
          <w:lang w:eastAsia="hr-HR"/>
        </w:rPr>
      </w:pPr>
      <w:r w:rsidRPr="00B71EEF">
        <w:rPr>
          <w:rFonts w:ascii="Arial" w:eastAsia="Times New Roman" w:hAnsi="Arial" w:cs="Arial"/>
          <w:bCs/>
          <w:lang w:eastAsia="hr-HR"/>
        </w:rPr>
        <w:t xml:space="preserve">                      Izmjene i dopune Financijskog plana za 2025. godinu bit će potrebne u slučaju određenih promjena koje su posljedica naknadnih okolnosti nastalih nakon usvajanja Financijskog plana, a koje neposredno utječu na ukupno poslovanje. Navedene okolnosti ujedno su i razlozi odstupanja prethodno usvojenih projekcija plana za 2025. i 2026. godinu.</w:t>
      </w:r>
    </w:p>
    <w:p w14:paraId="5316E340" w14:textId="77777777" w:rsidR="00973936" w:rsidRPr="00973936" w:rsidRDefault="00973936" w:rsidP="00973936">
      <w:pPr>
        <w:spacing w:after="0" w:line="240" w:lineRule="auto"/>
        <w:jc w:val="center"/>
        <w:rPr>
          <w:rFonts w:ascii="Arial" w:eastAsia="Times New Roman" w:hAnsi="Arial" w:cs="Arial"/>
          <w:b/>
          <w:bCs/>
          <w:sz w:val="32"/>
          <w:szCs w:val="32"/>
          <w:lang w:eastAsia="hr-HR"/>
        </w:rPr>
      </w:pPr>
      <w:r w:rsidRPr="00973936">
        <w:rPr>
          <w:rFonts w:ascii="Arial" w:eastAsia="Times New Roman" w:hAnsi="Arial" w:cs="Arial"/>
          <w:b/>
          <w:bCs/>
          <w:sz w:val="32"/>
          <w:szCs w:val="32"/>
          <w:lang w:eastAsia="hr-HR"/>
        </w:rPr>
        <w:lastRenderedPageBreak/>
        <w:t>II. Obrazloženje Posebnog dijela Financijskog plana</w:t>
      </w:r>
    </w:p>
    <w:p w14:paraId="3019023E" w14:textId="77777777" w:rsidR="00973936" w:rsidRPr="00973936" w:rsidRDefault="00973936" w:rsidP="00973936">
      <w:pPr>
        <w:spacing w:after="0" w:line="240" w:lineRule="auto"/>
        <w:jc w:val="center"/>
        <w:rPr>
          <w:rFonts w:ascii="Arial" w:eastAsia="Times New Roman" w:hAnsi="Arial" w:cs="Arial"/>
          <w:b/>
          <w:bCs/>
          <w:sz w:val="32"/>
          <w:szCs w:val="32"/>
          <w:lang w:eastAsia="hr-HR"/>
        </w:rPr>
      </w:pPr>
      <w:r w:rsidRPr="00973936">
        <w:rPr>
          <w:rFonts w:ascii="Arial" w:eastAsia="Times New Roman" w:hAnsi="Arial" w:cs="Arial"/>
          <w:b/>
          <w:bCs/>
          <w:sz w:val="32"/>
          <w:szCs w:val="32"/>
          <w:lang w:eastAsia="hr-HR"/>
        </w:rPr>
        <w:t>za 2025. godinu i Projekcija za 2026. i 2027. godinu</w:t>
      </w:r>
    </w:p>
    <w:p w14:paraId="4A77BEE4" w14:textId="77777777" w:rsidR="00973936" w:rsidRPr="00973936" w:rsidRDefault="00973936" w:rsidP="00973936">
      <w:pPr>
        <w:spacing w:after="0" w:line="240" w:lineRule="auto"/>
        <w:jc w:val="both"/>
        <w:rPr>
          <w:rFonts w:ascii="Arial" w:eastAsia="Times New Roman" w:hAnsi="Arial" w:cs="Arial"/>
          <w:sz w:val="20"/>
          <w:szCs w:val="20"/>
          <w:lang w:eastAsia="hr-HR"/>
        </w:rPr>
      </w:pPr>
    </w:p>
    <w:tbl>
      <w:tblPr>
        <w:tblW w:w="10162"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162"/>
      </w:tblGrid>
      <w:tr w:rsidR="00973936" w:rsidRPr="00973936" w14:paraId="19FA12D1" w14:textId="77777777" w:rsidTr="00686EDB">
        <w:trPr>
          <w:trHeight w:val="179"/>
          <w:tblCellSpacing w:w="20" w:type="dxa"/>
        </w:trPr>
        <w:tc>
          <w:tcPr>
            <w:tcW w:w="10082" w:type="dxa"/>
            <w:shd w:val="clear" w:color="auto" w:fill="44546A"/>
          </w:tcPr>
          <w:p w14:paraId="6EE31DC5" w14:textId="77777777" w:rsidR="00973936" w:rsidRPr="00973936" w:rsidRDefault="00973936" w:rsidP="00973936">
            <w:pPr>
              <w:keepNext/>
              <w:spacing w:before="240" w:after="240" w:line="240" w:lineRule="auto"/>
              <w:outlineLvl w:val="0"/>
              <w:rPr>
                <w:rFonts w:ascii="Arial" w:eastAsia="Times New Roman" w:hAnsi="Arial" w:cs="Arial"/>
                <w:b/>
                <w:bCs/>
                <w:color w:val="FFFFFF"/>
                <w:sz w:val="20"/>
                <w:szCs w:val="20"/>
                <w:lang w:eastAsia="hr-HR"/>
              </w:rPr>
            </w:pPr>
            <w:r w:rsidRPr="00973936">
              <w:rPr>
                <w:rFonts w:ascii="Arial" w:eastAsia="Times New Roman" w:hAnsi="Arial" w:cs="Arial"/>
                <w:b/>
                <w:bCs/>
                <w:color w:val="FFFFFF"/>
                <w:sz w:val="20"/>
                <w:szCs w:val="20"/>
                <w:lang w:eastAsia="hr-HR"/>
              </w:rPr>
              <w:t>ZAVOD ZA JAVNO ZDRAVSTVO VARAŽDINSKE ŽUPANIJE</w:t>
            </w:r>
          </w:p>
        </w:tc>
      </w:tr>
      <w:tr w:rsidR="00973936" w:rsidRPr="00973936" w14:paraId="7AC4F1E2" w14:textId="77777777" w:rsidTr="00686EDB">
        <w:trPr>
          <w:trHeight w:val="195"/>
          <w:tblCellSpacing w:w="20" w:type="dxa"/>
        </w:trPr>
        <w:tc>
          <w:tcPr>
            <w:tcW w:w="10082" w:type="dxa"/>
            <w:shd w:val="clear" w:color="auto" w:fill="auto"/>
          </w:tcPr>
          <w:p w14:paraId="29B0A655" w14:textId="77777777" w:rsidR="00973936" w:rsidRPr="00973936" w:rsidRDefault="00973936" w:rsidP="00973936">
            <w:pPr>
              <w:spacing w:after="120" w:line="240" w:lineRule="auto"/>
              <w:jc w:val="both"/>
              <w:rPr>
                <w:rFonts w:ascii="Arial" w:eastAsia="Times New Roman" w:hAnsi="Arial" w:cs="Arial"/>
                <w:sz w:val="18"/>
                <w:szCs w:val="18"/>
                <w:highlight w:val="yellow"/>
                <w:lang w:eastAsia="hr-HR"/>
              </w:rPr>
            </w:pPr>
          </w:p>
          <w:p w14:paraId="78E9CC83" w14:textId="77777777" w:rsidR="00973936" w:rsidRPr="00973936" w:rsidRDefault="00973936" w:rsidP="00973936">
            <w:pPr>
              <w:spacing w:after="12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SAŽETAK DJELOKRUGA RADA:</w:t>
            </w:r>
          </w:p>
          <w:p w14:paraId="3C57C24A" w14:textId="77777777" w:rsidR="00973936" w:rsidRPr="00973936" w:rsidRDefault="00973936" w:rsidP="00973936">
            <w:pPr>
              <w:spacing w:after="120" w:line="240" w:lineRule="auto"/>
              <w:jc w:val="both"/>
              <w:rPr>
                <w:rFonts w:ascii="Arial" w:eastAsia="Times New Roman" w:hAnsi="Arial" w:cs="Arial"/>
                <w:b/>
                <w:bCs/>
                <w:sz w:val="18"/>
                <w:szCs w:val="18"/>
                <w:lang w:eastAsia="hr-HR"/>
              </w:rPr>
            </w:pPr>
          </w:p>
          <w:p w14:paraId="0DC55EBD" w14:textId="77777777" w:rsidR="00973936" w:rsidRPr="00973936" w:rsidRDefault="00973936" w:rsidP="00973936">
            <w:pPr>
              <w:spacing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Zavod za javno zdravstvo Varaždinske županije (u nastavku Zavod) je zdravstvena ustanova koja obavlja stručnu i znanstveno – istraživačku djelatnost iz okvira prava i dužnosti jedinica područne (regionalne) samouprave na području javnozdravstvene djelatnosti. Osnivač Zavoda je Varaždinska županija, a Zavod je osnovan Odlukom Poglavarstva Županije Varaždinske 16. ožujka 1994. godine.</w:t>
            </w:r>
          </w:p>
          <w:p w14:paraId="67D02192" w14:textId="77777777" w:rsidR="00973936" w:rsidRPr="00973936" w:rsidRDefault="00973936" w:rsidP="00973936">
            <w:pPr>
              <w:spacing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Osnovna zadaća Zavoda kao institucije javnog zdravstva je rad na sprječavanju bolesti i unaprjeđenju tjelesnog i mentalnog zdravlja, s ciljem produljenja života kroz suzbijanje zaraza, </w:t>
            </w:r>
            <w:proofErr w:type="spellStart"/>
            <w:r w:rsidRPr="00973936">
              <w:rPr>
                <w:rFonts w:ascii="Arial" w:eastAsia="Times New Roman" w:hAnsi="Arial" w:cs="Arial"/>
                <w:sz w:val="18"/>
                <w:szCs w:val="18"/>
                <w:lang w:eastAsia="hr-HR"/>
              </w:rPr>
              <w:t>sanitaciju</w:t>
            </w:r>
            <w:proofErr w:type="spellEnd"/>
            <w:r w:rsidRPr="00973936">
              <w:rPr>
                <w:rFonts w:ascii="Arial" w:eastAsia="Times New Roman" w:hAnsi="Arial" w:cs="Arial"/>
                <w:sz w:val="18"/>
                <w:szCs w:val="18"/>
                <w:lang w:eastAsia="hr-HR"/>
              </w:rPr>
              <w:t xml:space="preserve"> okoliša, odgoju pojedinca na načelima osobne higijene i preventivnog liječenja bolesti.</w:t>
            </w:r>
          </w:p>
          <w:p w14:paraId="36A4BE9F" w14:textId="77777777" w:rsidR="00973936" w:rsidRPr="00973936" w:rsidRDefault="00973936" w:rsidP="00973936">
            <w:pPr>
              <w:spacing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Javnozdravstvena djelatnost obuhvaća mjere higijensko – epidemiološke zaštite, medicinsku mikrobiologiju s parazitologijom, zdravstvenu ekologiju, preventivnu zdravstvenu zaštitu školske djece i studenata, zdravstveno prosvjećivanje s promicanjem zdravlja i prevencijom bolesti, prevenciju ovisnosti, mjere dezinfekcije, dezinsekcije i deratizacije. </w:t>
            </w:r>
          </w:p>
          <w:p w14:paraId="6931B8C5" w14:textId="77777777" w:rsidR="00973936" w:rsidRPr="00973936" w:rsidRDefault="00973936" w:rsidP="00973936">
            <w:pPr>
              <w:spacing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Zavod kao zdravstvena ustanova prelazi u sustav proračuna 01. siječnja 2002. godine, dok je do tog datuma djelovao u sustavu neprofitnih organizacija. U sustavu PDV-a nalazi se od 01. siječnja 1998. godine.</w:t>
            </w:r>
          </w:p>
          <w:p w14:paraId="338A43B2" w14:textId="77777777" w:rsidR="00973936" w:rsidRPr="00973936" w:rsidRDefault="00973936" w:rsidP="00973936">
            <w:pPr>
              <w:spacing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Kao proračunski korisnik jedinice lokalne i područne (regionalne) samouprave i kao zdravstvena ustanova svoj rad i poslovanje provodi sukladno zakonskim propisima za navedene kategorije, kao što su: Zakon o zdravstvenoj zaštiti, Zakon o obveznom zdravstvenom osiguranju, Zakon o zaštiti pučanstva od zaraznih bolesti, Zakon o proračunu, Zakon o fiskalnoj odgovornosti, Zakon o porezu na dodanu vrijednost, Pravilnik o proračunskom računovodstvu i Računskom planu, itd.</w:t>
            </w:r>
          </w:p>
          <w:p w14:paraId="5A53CD3E" w14:textId="77777777" w:rsidR="00973936" w:rsidRPr="00973936" w:rsidRDefault="00973936" w:rsidP="00973936">
            <w:pPr>
              <w:spacing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U 2024. godini usvojen je novi Pravilnik o unutarnjoj organizaciji i sistematizaciji radnih mjesta, Broj: 02/1-111/4-1-2024. i 02/1-111/5-6-2024.</w:t>
            </w:r>
          </w:p>
          <w:p w14:paraId="5BF5AB99" w14:textId="77777777" w:rsidR="00973936" w:rsidRPr="00973936" w:rsidRDefault="00973936" w:rsidP="00973936">
            <w:pPr>
              <w:spacing w:after="120" w:line="240" w:lineRule="auto"/>
              <w:jc w:val="both"/>
              <w:rPr>
                <w:rFonts w:ascii="Arial" w:eastAsia="Times New Roman" w:hAnsi="Arial" w:cs="Arial"/>
                <w:sz w:val="18"/>
                <w:szCs w:val="18"/>
                <w:lang w:eastAsia="hr-HR"/>
              </w:rPr>
            </w:pPr>
          </w:p>
        </w:tc>
      </w:tr>
      <w:tr w:rsidR="00973936" w:rsidRPr="00973936" w14:paraId="7B42BE77" w14:textId="77777777" w:rsidTr="00686EDB">
        <w:trPr>
          <w:trHeight w:val="179"/>
          <w:tblCellSpacing w:w="20" w:type="dxa"/>
        </w:trPr>
        <w:tc>
          <w:tcPr>
            <w:tcW w:w="10082" w:type="dxa"/>
            <w:shd w:val="clear" w:color="auto" w:fill="auto"/>
          </w:tcPr>
          <w:p w14:paraId="70805B1E" w14:textId="77777777" w:rsidR="00973936" w:rsidRPr="00973936" w:rsidRDefault="00973936" w:rsidP="00973936">
            <w:pPr>
              <w:spacing w:before="120"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ORGANIZACIJSKA STRUKTURA:</w:t>
            </w:r>
          </w:p>
          <w:p w14:paraId="07347D05" w14:textId="77777777" w:rsidR="00973936" w:rsidRPr="00973936" w:rsidRDefault="00973936" w:rsidP="00973936">
            <w:pPr>
              <w:spacing w:before="120" w:after="0" w:line="240" w:lineRule="auto"/>
              <w:jc w:val="both"/>
              <w:rPr>
                <w:rFonts w:ascii="Arial" w:eastAsia="Times New Roman" w:hAnsi="Arial" w:cs="Arial"/>
                <w:b/>
                <w:bCs/>
                <w:sz w:val="18"/>
                <w:szCs w:val="18"/>
                <w:lang w:eastAsia="hr-HR"/>
              </w:rPr>
            </w:pPr>
          </w:p>
          <w:p w14:paraId="03ACEAAF"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Zavod je organiziran kroz sljedeće organizacijske jedinice:</w:t>
            </w:r>
          </w:p>
          <w:p w14:paraId="1BB3E217"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5EF54DC4"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1. Epidemiološka djelatnost</w:t>
            </w:r>
          </w:p>
          <w:p w14:paraId="03B54800"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5C97DBC6"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2. Djelatnost za zdravstvenu ekologiju</w:t>
            </w:r>
          </w:p>
          <w:p w14:paraId="48D7287A"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a) Odjel za kontrolu hrane, zraka i mikrobiološke čistoće objekta</w:t>
            </w:r>
          </w:p>
          <w:p w14:paraId="0138993B"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b) Odjel za kontrolu vode</w:t>
            </w:r>
          </w:p>
          <w:p w14:paraId="735B15CB"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085FF0C8"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3. Djelatnost za promicanje zdravlja i javnozdravstvenu medicinu</w:t>
            </w:r>
          </w:p>
          <w:p w14:paraId="63A4D430"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a) Odjel za promicanje zdravlja, preventivne programe i zdravstvenu statistiku</w:t>
            </w:r>
          </w:p>
          <w:p w14:paraId="456D23BB"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b) Odjel za zaštitu mentalnog zdravlja, prevenciju i izvanbolničko liječenje ovisnosti</w:t>
            </w:r>
          </w:p>
          <w:p w14:paraId="0700A52A"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3ECCE2C5"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4. Djelatnost za kliničku mikrobiologiju</w:t>
            </w:r>
          </w:p>
          <w:p w14:paraId="55248757"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75690465"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5. Djelatnost za preventivnu školsku medicinu</w:t>
            </w:r>
          </w:p>
          <w:p w14:paraId="58DA9731"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54E7206B"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6. Djelatnost za provođenje dezinfekcije, dezinsekcije i deratizacije</w:t>
            </w:r>
          </w:p>
          <w:p w14:paraId="41D39F1C"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6E8BC0C6"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7. Djelatnost za zajedničke poslove</w:t>
            </w:r>
          </w:p>
          <w:p w14:paraId="026F5056"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a) Odjel za računovodstvo, financije i nabavu</w:t>
            </w:r>
          </w:p>
          <w:p w14:paraId="0369B602"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b) Odjel za opće, pravne i kadrovske poslove. </w:t>
            </w:r>
          </w:p>
          <w:p w14:paraId="09781824"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i. Odsjek za kvalitetu zdravstvene zaštite</w:t>
            </w:r>
          </w:p>
          <w:p w14:paraId="5F42C408"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1F6742E0" w14:textId="77777777" w:rsidR="00973936" w:rsidRPr="00973936" w:rsidRDefault="00973936" w:rsidP="00973936">
            <w:pPr>
              <w:spacing w:after="0" w:line="240" w:lineRule="auto"/>
              <w:jc w:val="both"/>
              <w:rPr>
                <w:rFonts w:ascii="Arial" w:eastAsia="Times New Roman" w:hAnsi="Arial" w:cs="Arial"/>
                <w:sz w:val="18"/>
                <w:szCs w:val="18"/>
                <w:lang w:eastAsia="hr-HR"/>
              </w:rPr>
            </w:pPr>
          </w:p>
          <w:p w14:paraId="577D4166" w14:textId="77777777" w:rsidR="00973936" w:rsidRPr="00973936" w:rsidRDefault="00973936" w:rsidP="00973936">
            <w:pPr>
              <w:ind w:left="720"/>
              <w:contextualSpacing/>
              <w:jc w:val="both"/>
              <w:rPr>
                <w:rFonts w:ascii="Calibri" w:eastAsia="Calibri" w:hAnsi="Calibri" w:cs="Times New Roman"/>
                <w:color w:val="0000FF"/>
              </w:rPr>
            </w:pPr>
          </w:p>
        </w:tc>
      </w:tr>
      <w:tr w:rsidR="00973936" w:rsidRPr="00973936" w14:paraId="7EB5863F" w14:textId="77777777" w:rsidTr="00686EDB">
        <w:trPr>
          <w:trHeight w:val="2947"/>
          <w:tblCellSpacing w:w="20" w:type="dxa"/>
        </w:trPr>
        <w:tc>
          <w:tcPr>
            <w:tcW w:w="10082" w:type="dxa"/>
            <w:shd w:val="clear" w:color="auto" w:fill="auto"/>
          </w:tcPr>
          <w:p w14:paraId="4A91E852"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lastRenderedPageBreak/>
              <w:t xml:space="preserve"> FINANCIJSKI PLAN: planiraju se sljedeći programi:</w:t>
            </w:r>
          </w:p>
          <w:p w14:paraId="5A8A6CD3" w14:textId="77777777" w:rsidR="00973936" w:rsidRPr="00973936" w:rsidRDefault="00973936" w:rsidP="00973936">
            <w:pPr>
              <w:spacing w:before="120" w:after="0" w:line="240" w:lineRule="auto"/>
              <w:rPr>
                <w:rFonts w:ascii="Arial" w:eastAsia="Times New Roman" w:hAnsi="Arial" w:cs="Arial"/>
                <w:b/>
                <w:bCs/>
                <w:sz w:val="18"/>
                <w:szCs w:val="18"/>
                <w:lang w:eastAsia="hr-HR"/>
              </w:rPr>
            </w:pP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08"/>
              <w:gridCol w:w="3704"/>
              <w:gridCol w:w="1728"/>
              <w:gridCol w:w="1702"/>
              <w:gridCol w:w="1694"/>
            </w:tblGrid>
            <w:tr w:rsidR="00973936" w:rsidRPr="00973936" w14:paraId="1D2221BE" w14:textId="77777777" w:rsidTr="00686EDB">
              <w:trPr>
                <w:trHeight w:val="405"/>
              </w:trPr>
              <w:tc>
                <w:tcPr>
                  <w:tcW w:w="908" w:type="dxa"/>
                  <w:shd w:val="clear" w:color="auto" w:fill="D9D9D9"/>
                  <w:vAlign w:val="center"/>
                </w:tcPr>
                <w:p w14:paraId="0B7DCF18"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proofErr w:type="spellStart"/>
                  <w:r w:rsidRPr="00973936">
                    <w:rPr>
                      <w:rFonts w:ascii="Arial" w:eastAsia="Times New Roman" w:hAnsi="Arial" w:cs="Arial"/>
                      <w:b/>
                      <w:bCs/>
                      <w:sz w:val="18"/>
                      <w:szCs w:val="18"/>
                      <w:lang w:eastAsia="hr-HR"/>
                    </w:rPr>
                    <w:t>R.b</w:t>
                  </w:r>
                  <w:proofErr w:type="spellEnd"/>
                  <w:r w:rsidRPr="00973936">
                    <w:rPr>
                      <w:rFonts w:ascii="Arial" w:eastAsia="Times New Roman" w:hAnsi="Arial" w:cs="Arial"/>
                      <w:b/>
                      <w:bCs/>
                      <w:sz w:val="18"/>
                      <w:szCs w:val="18"/>
                      <w:lang w:eastAsia="hr-HR"/>
                    </w:rPr>
                    <w:t>.</w:t>
                  </w:r>
                </w:p>
              </w:tc>
              <w:tc>
                <w:tcPr>
                  <w:tcW w:w="3704" w:type="dxa"/>
                  <w:shd w:val="clear" w:color="auto" w:fill="D9D9D9"/>
                  <w:vAlign w:val="center"/>
                </w:tcPr>
                <w:p w14:paraId="747E8988"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Naziv programa</w:t>
                  </w:r>
                </w:p>
              </w:tc>
              <w:tc>
                <w:tcPr>
                  <w:tcW w:w="1728" w:type="dxa"/>
                  <w:shd w:val="clear" w:color="auto" w:fill="D9D9D9"/>
                  <w:vAlign w:val="center"/>
                </w:tcPr>
                <w:p w14:paraId="356F20FD"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Plan                2025.</w:t>
                  </w:r>
                </w:p>
              </w:tc>
              <w:tc>
                <w:tcPr>
                  <w:tcW w:w="1702" w:type="dxa"/>
                  <w:shd w:val="clear" w:color="auto" w:fill="D9D9D9"/>
                  <w:vAlign w:val="center"/>
                </w:tcPr>
                <w:p w14:paraId="03516A0C"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655E038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2026.</w:t>
                  </w:r>
                </w:p>
              </w:tc>
              <w:tc>
                <w:tcPr>
                  <w:tcW w:w="1694" w:type="dxa"/>
                  <w:shd w:val="clear" w:color="auto" w:fill="D9D9D9"/>
                  <w:vAlign w:val="center"/>
                </w:tcPr>
                <w:p w14:paraId="62BB5D71"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48FC9663" w14:textId="77777777" w:rsidR="00973936" w:rsidRPr="00973936" w:rsidRDefault="00973936" w:rsidP="00973936">
                  <w:pPr>
                    <w:keepNext/>
                    <w:spacing w:after="0" w:line="240" w:lineRule="auto"/>
                    <w:jc w:val="center"/>
                    <w:outlineLvl w:val="6"/>
                    <w:rPr>
                      <w:rFonts w:ascii="Arial" w:eastAsia="Times New Roman" w:hAnsi="Arial" w:cs="Arial"/>
                      <w:bCs/>
                      <w:sz w:val="18"/>
                      <w:szCs w:val="18"/>
                      <w:lang w:eastAsia="hr-HR"/>
                    </w:rPr>
                  </w:pPr>
                  <w:r w:rsidRPr="00973936">
                    <w:rPr>
                      <w:rFonts w:ascii="Arial" w:eastAsia="Times New Roman" w:hAnsi="Arial" w:cs="Arial"/>
                      <w:b/>
                      <w:bCs/>
                      <w:sz w:val="18"/>
                      <w:szCs w:val="18"/>
                      <w:lang w:eastAsia="hr-HR"/>
                    </w:rPr>
                    <w:t>2027.</w:t>
                  </w:r>
                </w:p>
              </w:tc>
            </w:tr>
            <w:tr w:rsidR="00973936" w:rsidRPr="00973936" w14:paraId="6F422377" w14:textId="77777777" w:rsidTr="00686EDB">
              <w:trPr>
                <w:trHeight w:val="443"/>
              </w:trPr>
              <w:tc>
                <w:tcPr>
                  <w:tcW w:w="908" w:type="dxa"/>
                  <w:shd w:val="clear" w:color="auto" w:fill="auto"/>
                  <w:vAlign w:val="center"/>
                </w:tcPr>
                <w:p w14:paraId="41753E54" w14:textId="77777777" w:rsidR="00973936" w:rsidRPr="00973936" w:rsidRDefault="00973936" w:rsidP="00973936">
                  <w:pPr>
                    <w:spacing w:after="0" w:line="240" w:lineRule="auto"/>
                    <w:jc w:val="center"/>
                    <w:rPr>
                      <w:rFonts w:ascii="Arial" w:eastAsia="Times New Roman" w:hAnsi="Arial" w:cs="Arial"/>
                      <w:sz w:val="18"/>
                      <w:szCs w:val="18"/>
                      <w:lang w:eastAsia="hr-HR"/>
                    </w:rPr>
                  </w:pPr>
                  <w:r w:rsidRPr="00973936">
                    <w:rPr>
                      <w:rFonts w:ascii="Arial" w:eastAsia="Times New Roman" w:hAnsi="Arial" w:cs="Arial"/>
                      <w:sz w:val="18"/>
                      <w:szCs w:val="18"/>
                      <w:lang w:eastAsia="hr-HR"/>
                    </w:rPr>
                    <w:t>01.</w:t>
                  </w:r>
                </w:p>
              </w:tc>
              <w:tc>
                <w:tcPr>
                  <w:tcW w:w="3704" w:type="dxa"/>
                  <w:shd w:val="clear" w:color="auto" w:fill="auto"/>
                  <w:vAlign w:val="center"/>
                </w:tcPr>
                <w:p w14:paraId="49E50138"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PROGRAMI EUROPSKIH POSLOVA</w:t>
                  </w:r>
                </w:p>
              </w:tc>
              <w:tc>
                <w:tcPr>
                  <w:tcW w:w="5124" w:type="dxa"/>
                  <w:gridSpan w:val="3"/>
                  <w:vAlign w:val="center"/>
                </w:tcPr>
                <w:p w14:paraId="716C9FFA"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80.000,00                  80.000,00                   80.000,00</w:t>
                  </w:r>
                </w:p>
              </w:tc>
            </w:tr>
            <w:tr w:rsidR="00973936" w:rsidRPr="00973936" w14:paraId="183FE7D4" w14:textId="77777777" w:rsidTr="00686EDB">
              <w:trPr>
                <w:trHeight w:val="443"/>
              </w:trPr>
              <w:tc>
                <w:tcPr>
                  <w:tcW w:w="908" w:type="dxa"/>
                  <w:shd w:val="clear" w:color="auto" w:fill="auto"/>
                  <w:vAlign w:val="center"/>
                </w:tcPr>
                <w:p w14:paraId="575790ED" w14:textId="77777777" w:rsidR="00973936" w:rsidRPr="00973936" w:rsidRDefault="00973936" w:rsidP="00973936">
                  <w:pPr>
                    <w:spacing w:after="0" w:line="240" w:lineRule="auto"/>
                    <w:jc w:val="center"/>
                    <w:rPr>
                      <w:rFonts w:ascii="Arial" w:eastAsia="Times New Roman" w:hAnsi="Arial" w:cs="Arial"/>
                      <w:sz w:val="18"/>
                      <w:szCs w:val="18"/>
                      <w:lang w:eastAsia="hr-HR"/>
                    </w:rPr>
                  </w:pPr>
                  <w:r w:rsidRPr="00973936">
                    <w:rPr>
                      <w:rFonts w:ascii="Arial" w:eastAsia="Times New Roman" w:hAnsi="Arial" w:cs="Arial"/>
                      <w:sz w:val="18"/>
                      <w:szCs w:val="18"/>
                      <w:lang w:eastAsia="hr-HR"/>
                    </w:rPr>
                    <w:t>02.</w:t>
                  </w:r>
                </w:p>
              </w:tc>
              <w:tc>
                <w:tcPr>
                  <w:tcW w:w="3704" w:type="dxa"/>
                  <w:shd w:val="clear" w:color="auto" w:fill="auto"/>
                  <w:vAlign w:val="center"/>
                </w:tcPr>
                <w:p w14:paraId="555FC84F"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PROGRAMI U ZDRAVSTVENOJ ZAŠTITI IZNAD ZAKONSKOG STANDARDA</w:t>
                  </w:r>
                </w:p>
              </w:tc>
              <w:tc>
                <w:tcPr>
                  <w:tcW w:w="5124" w:type="dxa"/>
                  <w:gridSpan w:val="3"/>
                  <w:vAlign w:val="center"/>
                </w:tcPr>
                <w:p w14:paraId="56947456"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8.230.210,00             7.357.480,00              1.300.740,00</w:t>
                  </w:r>
                </w:p>
              </w:tc>
            </w:tr>
            <w:tr w:rsidR="00973936" w:rsidRPr="00973936" w14:paraId="19B63B0E" w14:textId="77777777" w:rsidTr="00686EDB">
              <w:trPr>
                <w:trHeight w:val="443"/>
              </w:trPr>
              <w:tc>
                <w:tcPr>
                  <w:tcW w:w="908" w:type="dxa"/>
                  <w:shd w:val="clear" w:color="auto" w:fill="auto"/>
                  <w:vAlign w:val="center"/>
                </w:tcPr>
                <w:p w14:paraId="66AD68A9" w14:textId="77777777" w:rsidR="00973936" w:rsidRPr="00973936" w:rsidRDefault="00973936" w:rsidP="00973936">
                  <w:pPr>
                    <w:spacing w:after="0" w:line="240" w:lineRule="auto"/>
                    <w:jc w:val="center"/>
                    <w:rPr>
                      <w:rFonts w:ascii="Arial" w:eastAsia="Times New Roman" w:hAnsi="Arial" w:cs="Arial"/>
                      <w:sz w:val="18"/>
                      <w:szCs w:val="18"/>
                      <w:lang w:eastAsia="hr-HR"/>
                    </w:rPr>
                  </w:pPr>
                  <w:r w:rsidRPr="00973936">
                    <w:rPr>
                      <w:rFonts w:ascii="Arial" w:eastAsia="Times New Roman" w:hAnsi="Arial" w:cs="Arial"/>
                      <w:sz w:val="18"/>
                      <w:szCs w:val="18"/>
                      <w:lang w:eastAsia="hr-HR"/>
                    </w:rPr>
                    <w:t>04.</w:t>
                  </w:r>
                </w:p>
              </w:tc>
              <w:tc>
                <w:tcPr>
                  <w:tcW w:w="3704" w:type="dxa"/>
                  <w:shd w:val="clear" w:color="auto" w:fill="auto"/>
                  <w:vAlign w:val="center"/>
                </w:tcPr>
                <w:p w14:paraId="25950186"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JAVNE USTANOVE U ZDRAVSTVU</w:t>
                  </w:r>
                </w:p>
              </w:tc>
              <w:tc>
                <w:tcPr>
                  <w:tcW w:w="5124" w:type="dxa"/>
                  <w:gridSpan w:val="3"/>
                  <w:vAlign w:val="center"/>
                </w:tcPr>
                <w:p w14:paraId="60683B42"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6.014.700,00             5.995.600,00              6.072.700,00</w:t>
                  </w:r>
                </w:p>
              </w:tc>
            </w:tr>
            <w:tr w:rsidR="00973936" w:rsidRPr="00973936" w14:paraId="644F2647" w14:textId="77777777" w:rsidTr="00686EDB">
              <w:trPr>
                <w:trHeight w:val="349"/>
              </w:trPr>
              <w:tc>
                <w:tcPr>
                  <w:tcW w:w="908" w:type="dxa"/>
                  <w:shd w:val="clear" w:color="auto" w:fill="D9D9D9"/>
                  <w:vAlign w:val="center"/>
                </w:tcPr>
                <w:p w14:paraId="7F044706" w14:textId="77777777" w:rsidR="00973936" w:rsidRPr="00973936" w:rsidRDefault="00973936" w:rsidP="00973936">
                  <w:pPr>
                    <w:spacing w:after="0" w:line="240" w:lineRule="auto"/>
                    <w:ind w:firstLine="709"/>
                    <w:jc w:val="center"/>
                    <w:rPr>
                      <w:rFonts w:ascii="Arial" w:eastAsia="Times New Roman" w:hAnsi="Arial" w:cs="Arial"/>
                      <w:b/>
                      <w:bCs/>
                      <w:sz w:val="18"/>
                      <w:szCs w:val="18"/>
                      <w:lang w:eastAsia="hr-HR"/>
                    </w:rPr>
                  </w:pPr>
                </w:p>
              </w:tc>
              <w:tc>
                <w:tcPr>
                  <w:tcW w:w="3704" w:type="dxa"/>
                  <w:shd w:val="clear" w:color="auto" w:fill="D9D9D9"/>
                  <w:vAlign w:val="center"/>
                </w:tcPr>
                <w:p w14:paraId="6225A132"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Ukupno:</w:t>
                  </w:r>
                </w:p>
              </w:tc>
              <w:tc>
                <w:tcPr>
                  <w:tcW w:w="1728" w:type="dxa"/>
                  <w:shd w:val="clear" w:color="auto" w:fill="D9D9D9"/>
                  <w:vAlign w:val="center"/>
                </w:tcPr>
                <w:p w14:paraId="58A5EA48"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   14.324.910,00</w:t>
                  </w:r>
                </w:p>
              </w:tc>
              <w:tc>
                <w:tcPr>
                  <w:tcW w:w="1702" w:type="dxa"/>
                  <w:shd w:val="clear" w:color="auto" w:fill="D9D9D9"/>
                  <w:vAlign w:val="center"/>
                </w:tcPr>
                <w:p w14:paraId="7019B44E"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  13.433.080,00</w:t>
                  </w:r>
                </w:p>
              </w:tc>
              <w:tc>
                <w:tcPr>
                  <w:tcW w:w="1694" w:type="dxa"/>
                  <w:shd w:val="clear" w:color="auto" w:fill="D9D9D9"/>
                  <w:vAlign w:val="center"/>
                </w:tcPr>
                <w:p w14:paraId="2527009C"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7.453.440,00</w:t>
                  </w:r>
                </w:p>
              </w:tc>
            </w:tr>
          </w:tbl>
          <w:p w14:paraId="4B7C682E" w14:textId="77777777" w:rsidR="00973936" w:rsidRPr="00973936" w:rsidRDefault="00973936" w:rsidP="00973936">
            <w:pPr>
              <w:spacing w:after="120" w:line="240" w:lineRule="auto"/>
              <w:ind w:right="6"/>
              <w:jc w:val="both"/>
              <w:rPr>
                <w:rFonts w:ascii="Arial" w:eastAsia="Times New Roman" w:hAnsi="Arial" w:cs="Arial"/>
                <w:sz w:val="18"/>
                <w:szCs w:val="18"/>
                <w:lang w:eastAsia="hr-HR"/>
              </w:rPr>
            </w:pPr>
          </w:p>
        </w:tc>
      </w:tr>
    </w:tbl>
    <w:p w14:paraId="14EC216A"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41CAA32B"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15E2834A" w14:textId="77777777" w:rsidR="00973936" w:rsidRPr="00973936" w:rsidRDefault="00973936" w:rsidP="00973936">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973936" w:rsidRPr="00973936" w14:paraId="200EA652" w14:textId="77777777" w:rsidTr="00686EDB">
        <w:trPr>
          <w:trHeight w:val="178"/>
          <w:tblCellSpacing w:w="20" w:type="dxa"/>
        </w:trPr>
        <w:tc>
          <w:tcPr>
            <w:tcW w:w="10163" w:type="dxa"/>
            <w:shd w:val="clear" w:color="auto" w:fill="BDD6EE"/>
          </w:tcPr>
          <w:p w14:paraId="2DD3591E" w14:textId="77777777" w:rsidR="00973936" w:rsidRPr="00973936" w:rsidRDefault="00973936" w:rsidP="00973936">
            <w:pPr>
              <w:keepNext/>
              <w:pageBreakBefore/>
              <w:spacing w:before="240" w:after="240" w:line="240" w:lineRule="auto"/>
              <w:outlineLvl w:val="0"/>
              <w:rPr>
                <w:rFonts w:ascii="Arial" w:eastAsia="Times New Roman" w:hAnsi="Arial" w:cs="Arial"/>
                <w:b/>
                <w:bCs/>
                <w:sz w:val="18"/>
                <w:szCs w:val="18"/>
                <w:lang w:eastAsia="hr-HR"/>
              </w:rPr>
            </w:pPr>
            <w:bookmarkStart w:id="0" w:name="_Hlk115685521"/>
            <w:r w:rsidRPr="00973936">
              <w:rPr>
                <w:rFonts w:ascii="Arial" w:eastAsia="Times New Roman" w:hAnsi="Arial" w:cs="Arial"/>
                <w:b/>
                <w:bCs/>
                <w:sz w:val="18"/>
                <w:szCs w:val="18"/>
                <w:lang w:eastAsia="hr-HR"/>
              </w:rPr>
              <w:lastRenderedPageBreak/>
              <w:t>PROGRAM: PROGRAMI EUROPSKIH POSLOVA</w:t>
            </w:r>
          </w:p>
        </w:tc>
      </w:tr>
      <w:tr w:rsidR="00973936" w:rsidRPr="00973936" w14:paraId="072EE0E5" w14:textId="77777777" w:rsidTr="00686EDB">
        <w:trPr>
          <w:trHeight w:val="194"/>
          <w:tblCellSpacing w:w="20" w:type="dxa"/>
        </w:trPr>
        <w:tc>
          <w:tcPr>
            <w:tcW w:w="10163" w:type="dxa"/>
            <w:shd w:val="clear" w:color="auto" w:fill="auto"/>
          </w:tcPr>
          <w:p w14:paraId="6D0F6A22" w14:textId="77777777" w:rsidR="00973936" w:rsidRPr="00973936" w:rsidRDefault="00973936" w:rsidP="00973936">
            <w:pPr>
              <w:spacing w:before="120"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OPIS PROGRAMA: Program se odnosi na dodjelu bespovratnih sredstava za projekte koji se financiraju iz mehanizma za oporavak i otpornost sredstvima europske unije u razdoblju 2023. do 2028. godine. </w:t>
            </w:r>
          </w:p>
          <w:p w14:paraId="03678C19" w14:textId="77777777" w:rsidR="00973936" w:rsidRPr="00973936" w:rsidRDefault="00973936" w:rsidP="00973936">
            <w:pPr>
              <w:spacing w:before="120" w:after="6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Područje primjene: Područje Varaždinske županije. </w:t>
            </w:r>
          </w:p>
          <w:p w14:paraId="3676445E" w14:textId="77777777" w:rsidR="00973936" w:rsidRPr="00973936" w:rsidRDefault="00973936" w:rsidP="00973936">
            <w:pPr>
              <w:spacing w:before="120" w:after="6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w:t>
            </w:r>
          </w:p>
          <w:p w14:paraId="7229A735" w14:textId="77777777" w:rsidR="00973936" w:rsidRPr="00973936" w:rsidRDefault="00973936" w:rsidP="00973936">
            <w:pPr>
              <w:spacing w:after="60" w:line="240" w:lineRule="auto"/>
              <w:ind w:left="6"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Svrha programa je provedba projekta pod nazivom „Specijalizacijom do kvalitetnije zdravstvene usluge“. Projektom će se omogućiti specijalističko usavršavanje doktora medicine na primarnoj razini zdravstvene zaštite na području Varaždinske županije kako bi se ostvarila ravnomjerna i dostatna popunjenost Mreže javne zdravstvene službe, tj. dostupnost zdravstvene zaštite svim stanovnicima Županije.</w:t>
            </w:r>
          </w:p>
          <w:p w14:paraId="43008D05" w14:textId="77777777" w:rsidR="00973936" w:rsidRPr="00973936" w:rsidRDefault="00973936" w:rsidP="00973936">
            <w:pPr>
              <w:spacing w:after="12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w:t>
            </w:r>
          </w:p>
        </w:tc>
      </w:tr>
      <w:tr w:rsidR="00973936" w:rsidRPr="00973936" w14:paraId="01C61F69" w14:textId="77777777" w:rsidTr="00686EDB">
        <w:trPr>
          <w:trHeight w:val="1308"/>
          <w:tblCellSpacing w:w="20" w:type="dxa"/>
        </w:trPr>
        <w:tc>
          <w:tcPr>
            <w:tcW w:w="10163" w:type="dxa"/>
            <w:shd w:val="clear" w:color="auto" w:fill="auto"/>
          </w:tcPr>
          <w:p w14:paraId="2C767022"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ZAKONSKA I DRUGA PODLOGA ZA UVOĐENJE PROGRAMA:</w:t>
            </w:r>
          </w:p>
          <w:p w14:paraId="56B89201"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EU propisi, nacionalni i županijski strateški dokumenti o strategiji razvoja zdravstva; Ugovor o dodjeli bespovratnih sredstava, Kodni broj: NPOO.C5.1.R3-I1.01.0035</w:t>
            </w:r>
          </w:p>
        </w:tc>
      </w:tr>
      <w:tr w:rsidR="00973936" w:rsidRPr="00973936" w14:paraId="359E2FCE" w14:textId="77777777" w:rsidTr="00686EDB">
        <w:trPr>
          <w:trHeight w:val="194"/>
          <w:tblCellSpacing w:w="20" w:type="dxa"/>
        </w:trPr>
        <w:tc>
          <w:tcPr>
            <w:tcW w:w="10163" w:type="dxa"/>
            <w:shd w:val="clear" w:color="auto" w:fill="auto"/>
          </w:tcPr>
          <w:p w14:paraId="28AFB9F7"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PROCJENA I ISHODIŠTE POTREBNIH SREDSTAVA:</w:t>
            </w:r>
          </w:p>
          <w:p w14:paraId="787E02C2" w14:textId="77777777" w:rsidR="00973936" w:rsidRPr="00973936" w:rsidRDefault="00973936" w:rsidP="00973936">
            <w:pPr>
              <w:spacing w:before="120" w:after="0" w:line="240" w:lineRule="auto"/>
              <w:rPr>
                <w:rFonts w:ascii="Arial" w:eastAsia="Times New Roman" w:hAnsi="Arial" w:cs="Arial"/>
                <w:b/>
                <w:bCs/>
                <w:sz w:val="18"/>
                <w:szCs w:val="18"/>
                <w:lang w:eastAsia="hr-HR"/>
              </w:rPr>
            </w:pPr>
          </w:p>
          <w:p w14:paraId="153CCF01" w14:textId="77777777" w:rsidR="00973936" w:rsidRPr="00973936" w:rsidRDefault="00973936" w:rsidP="00973936">
            <w:pPr>
              <w:spacing w:before="120"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973936" w:rsidRPr="00973936" w14:paraId="481DE553" w14:textId="77777777" w:rsidTr="00686EDB">
              <w:trPr>
                <w:trHeight w:hRule="exact" w:val="452"/>
              </w:trPr>
              <w:tc>
                <w:tcPr>
                  <w:tcW w:w="729" w:type="dxa"/>
                  <w:shd w:val="clear" w:color="auto" w:fill="D9D9D9"/>
                  <w:vAlign w:val="center"/>
                </w:tcPr>
                <w:p w14:paraId="58DE1D06"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proofErr w:type="spellStart"/>
                  <w:r w:rsidRPr="00973936">
                    <w:rPr>
                      <w:rFonts w:ascii="Arial" w:eastAsia="Times New Roman" w:hAnsi="Arial" w:cs="Arial"/>
                      <w:b/>
                      <w:bCs/>
                      <w:sz w:val="18"/>
                      <w:szCs w:val="18"/>
                      <w:lang w:eastAsia="hr-HR"/>
                    </w:rPr>
                    <w:t>R.b</w:t>
                  </w:r>
                  <w:proofErr w:type="spellEnd"/>
                  <w:r w:rsidRPr="00973936">
                    <w:rPr>
                      <w:rFonts w:ascii="Arial" w:eastAsia="Times New Roman" w:hAnsi="Arial" w:cs="Arial"/>
                      <w:b/>
                      <w:bCs/>
                      <w:sz w:val="18"/>
                      <w:szCs w:val="18"/>
                      <w:lang w:eastAsia="hr-HR"/>
                    </w:rPr>
                    <w:t>.</w:t>
                  </w:r>
                </w:p>
              </w:tc>
              <w:tc>
                <w:tcPr>
                  <w:tcW w:w="3923" w:type="dxa"/>
                  <w:shd w:val="clear" w:color="auto" w:fill="D9D9D9"/>
                  <w:vAlign w:val="center"/>
                </w:tcPr>
                <w:p w14:paraId="5C0C49D7" w14:textId="77777777" w:rsidR="00973936" w:rsidRPr="00973936" w:rsidRDefault="00973936" w:rsidP="00973936">
                  <w:pPr>
                    <w:keepNext/>
                    <w:spacing w:after="0" w:line="240" w:lineRule="auto"/>
                    <w:jc w:val="both"/>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Naziv aktivnosti/projekta</w:t>
                  </w:r>
                </w:p>
              </w:tc>
              <w:tc>
                <w:tcPr>
                  <w:tcW w:w="1750" w:type="dxa"/>
                  <w:shd w:val="clear" w:color="auto" w:fill="D9D9D9"/>
                  <w:vAlign w:val="center"/>
                </w:tcPr>
                <w:p w14:paraId="5E79B510"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Plan                2025.</w:t>
                  </w:r>
                </w:p>
              </w:tc>
              <w:tc>
                <w:tcPr>
                  <w:tcW w:w="1750" w:type="dxa"/>
                  <w:shd w:val="clear" w:color="auto" w:fill="D9D9D9"/>
                  <w:vAlign w:val="center"/>
                </w:tcPr>
                <w:p w14:paraId="7E241F98"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4ADD02E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2026.</w:t>
                  </w:r>
                </w:p>
              </w:tc>
              <w:tc>
                <w:tcPr>
                  <w:tcW w:w="1750" w:type="dxa"/>
                  <w:shd w:val="clear" w:color="auto" w:fill="D9D9D9"/>
                  <w:vAlign w:val="center"/>
                </w:tcPr>
                <w:p w14:paraId="1BC62FEB"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1D28FA7A" w14:textId="77777777" w:rsidR="00973936" w:rsidRPr="00973936" w:rsidRDefault="00973936" w:rsidP="00973936">
                  <w:pPr>
                    <w:keepNext/>
                    <w:spacing w:after="0" w:line="240" w:lineRule="auto"/>
                    <w:jc w:val="center"/>
                    <w:outlineLvl w:val="6"/>
                    <w:rPr>
                      <w:rFonts w:ascii="Arial" w:eastAsia="Times New Roman" w:hAnsi="Arial" w:cs="Arial"/>
                      <w:bCs/>
                      <w:sz w:val="18"/>
                      <w:szCs w:val="18"/>
                      <w:lang w:eastAsia="hr-HR"/>
                    </w:rPr>
                  </w:pPr>
                  <w:r w:rsidRPr="00973936">
                    <w:rPr>
                      <w:rFonts w:ascii="Arial" w:eastAsia="Times New Roman" w:hAnsi="Arial" w:cs="Arial"/>
                      <w:b/>
                      <w:bCs/>
                      <w:sz w:val="18"/>
                      <w:szCs w:val="18"/>
                      <w:lang w:eastAsia="hr-HR"/>
                    </w:rPr>
                    <w:t>2027.</w:t>
                  </w:r>
                </w:p>
              </w:tc>
            </w:tr>
            <w:tr w:rsidR="00973936" w:rsidRPr="00973936" w14:paraId="7E2B5B7C" w14:textId="77777777" w:rsidTr="00686EDB">
              <w:trPr>
                <w:trHeight w:hRule="exact" w:val="662"/>
              </w:trPr>
              <w:tc>
                <w:tcPr>
                  <w:tcW w:w="729" w:type="dxa"/>
                  <w:shd w:val="clear" w:color="auto" w:fill="auto"/>
                  <w:vAlign w:val="center"/>
                </w:tcPr>
                <w:p w14:paraId="3DF3742C"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01.</w:t>
                  </w:r>
                </w:p>
              </w:tc>
              <w:tc>
                <w:tcPr>
                  <w:tcW w:w="3923" w:type="dxa"/>
                  <w:shd w:val="clear" w:color="auto" w:fill="auto"/>
                  <w:vAlign w:val="center"/>
                </w:tcPr>
                <w:p w14:paraId="3FBC9FB7" w14:textId="2FD8D730"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Specijalizacijom do kvalitetnije </w:t>
                  </w:r>
                </w:p>
                <w:p w14:paraId="42480041"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zdravstvene usluge </w:t>
                  </w:r>
                </w:p>
              </w:tc>
              <w:tc>
                <w:tcPr>
                  <w:tcW w:w="5250" w:type="dxa"/>
                  <w:gridSpan w:val="3"/>
                  <w:vAlign w:val="center"/>
                </w:tcPr>
                <w:p w14:paraId="5F3E901C"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80.000,00                   80.000,00                   80.000,00</w:t>
                  </w:r>
                </w:p>
              </w:tc>
            </w:tr>
            <w:tr w:rsidR="00973936" w:rsidRPr="00973936" w14:paraId="13700AD4" w14:textId="77777777" w:rsidTr="00686EDB">
              <w:trPr>
                <w:trHeight w:hRule="exact" w:val="405"/>
              </w:trPr>
              <w:tc>
                <w:tcPr>
                  <w:tcW w:w="729" w:type="dxa"/>
                  <w:shd w:val="clear" w:color="auto" w:fill="D9D9D9"/>
                  <w:vAlign w:val="center"/>
                </w:tcPr>
                <w:p w14:paraId="606191AA" w14:textId="77777777" w:rsidR="00973936" w:rsidRPr="00973936" w:rsidRDefault="00973936" w:rsidP="00973936">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1A1E1D12"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Ukupno program:</w:t>
                  </w:r>
                </w:p>
              </w:tc>
              <w:tc>
                <w:tcPr>
                  <w:tcW w:w="1750" w:type="dxa"/>
                  <w:shd w:val="clear" w:color="auto" w:fill="D9D9D9"/>
                  <w:vAlign w:val="center"/>
                </w:tcPr>
                <w:p w14:paraId="104E0E1D" w14:textId="77777777" w:rsidR="00973936" w:rsidRPr="00973936" w:rsidRDefault="00973936" w:rsidP="00973936">
                  <w:pPr>
                    <w:spacing w:after="0" w:line="240" w:lineRule="auto"/>
                    <w:jc w:val="center"/>
                    <w:rPr>
                      <w:rFonts w:ascii="Arial" w:eastAsia="Times New Roman" w:hAnsi="Arial" w:cs="Arial"/>
                      <w:b/>
                      <w:sz w:val="18"/>
                      <w:szCs w:val="18"/>
                      <w:highlight w:val="yellow"/>
                      <w:lang w:eastAsia="hr-HR"/>
                    </w:rPr>
                  </w:pPr>
                  <w:r w:rsidRPr="00973936">
                    <w:rPr>
                      <w:rFonts w:ascii="Arial" w:eastAsia="Times New Roman" w:hAnsi="Arial" w:cs="Arial"/>
                      <w:b/>
                      <w:sz w:val="18"/>
                      <w:szCs w:val="18"/>
                      <w:lang w:eastAsia="hr-HR"/>
                    </w:rPr>
                    <w:t>80.000,00</w:t>
                  </w:r>
                </w:p>
              </w:tc>
              <w:tc>
                <w:tcPr>
                  <w:tcW w:w="1750" w:type="dxa"/>
                  <w:shd w:val="clear" w:color="auto" w:fill="D9D9D9"/>
                  <w:vAlign w:val="center"/>
                </w:tcPr>
                <w:p w14:paraId="1D802875" w14:textId="77777777" w:rsidR="00973936" w:rsidRPr="00973936" w:rsidRDefault="00973936" w:rsidP="00973936">
                  <w:pPr>
                    <w:spacing w:after="0" w:line="240" w:lineRule="auto"/>
                    <w:jc w:val="both"/>
                    <w:rPr>
                      <w:rFonts w:ascii="Arial" w:eastAsia="Times New Roman" w:hAnsi="Arial" w:cs="Arial"/>
                      <w:b/>
                      <w:sz w:val="18"/>
                      <w:szCs w:val="18"/>
                      <w:highlight w:val="black"/>
                      <w:lang w:eastAsia="hr-HR"/>
                    </w:rPr>
                  </w:pPr>
                  <w:r w:rsidRPr="00973936">
                    <w:rPr>
                      <w:rFonts w:ascii="Arial" w:eastAsia="Times New Roman" w:hAnsi="Arial" w:cs="Arial"/>
                      <w:b/>
                      <w:sz w:val="18"/>
                      <w:szCs w:val="18"/>
                      <w:lang w:eastAsia="hr-HR"/>
                    </w:rPr>
                    <w:t xml:space="preserve">        80.000,00</w:t>
                  </w:r>
                </w:p>
              </w:tc>
              <w:tc>
                <w:tcPr>
                  <w:tcW w:w="1750" w:type="dxa"/>
                  <w:shd w:val="clear" w:color="auto" w:fill="D9D9D9"/>
                  <w:vAlign w:val="center"/>
                </w:tcPr>
                <w:p w14:paraId="589CD3A3" w14:textId="77777777" w:rsidR="00973936" w:rsidRPr="00973936" w:rsidRDefault="00973936" w:rsidP="00973936">
                  <w:pPr>
                    <w:spacing w:after="0" w:line="240" w:lineRule="auto"/>
                    <w:jc w:val="center"/>
                    <w:rPr>
                      <w:rFonts w:ascii="Arial" w:eastAsia="Times New Roman" w:hAnsi="Arial" w:cs="Arial"/>
                      <w:b/>
                      <w:sz w:val="18"/>
                      <w:szCs w:val="18"/>
                      <w:lang w:eastAsia="hr-HR"/>
                    </w:rPr>
                  </w:pPr>
                  <w:r w:rsidRPr="00973936">
                    <w:rPr>
                      <w:rFonts w:ascii="Arial" w:eastAsia="Times New Roman" w:hAnsi="Arial" w:cs="Arial"/>
                      <w:b/>
                      <w:sz w:val="18"/>
                      <w:szCs w:val="18"/>
                      <w:lang w:eastAsia="hr-HR"/>
                    </w:rPr>
                    <w:t>80.000,00</w:t>
                  </w:r>
                </w:p>
              </w:tc>
            </w:tr>
          </w:tbl>
          <w:p w14:paraId="4C5C2F19"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0787A1E2" w14:textId="77777777" w:rsidR="00973936" w:rsidRPr="00973936" w:rsidRDefault="00973936" w:rsidP="00973936">
            <w:pPr>
              <w:numPr>
                <w:ilvl w:val="0"/>
                <w:numId w:val="4"/>
              </w:numPr>
              <w:spacing w:after="160" w:line="259" w:lineRule="auto"/>
              <w:contextualSpacing/>
              <w:jc w:val="both"/>
              <w:rPr>
                <w:rFonts w:ascii="Calibri" w:eastAsia="Calibri" w:hAnsi="Calibri" w:cs="Times New Roman"/>
                <w:b/>
                <w:bCs/>
              </w:rPr>
            </w:pPr>
            <w:r w:rsidRPr="00973936">
              <w:rPr>
                <w:rFonts w:ascii="Calibri" w:eastAsia="Calibri" w:hAnsi="Calibri" w:cs="Times New Roman"/>
                <w:b/>
                <w:bCs/>
              </w:rPr>
              <w:t>Opis aktivnosti/projekta</w:t>
            </w:r>
          </w:p>
          <w:p w14:paraId="795A1FBC"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Projekt je u  skladu s  Nacionalnim planom  razvoja  zdravstva  za  razdoblje 2021. do 2027.  godine, te s</w:t>
            </w:r>
          </w:p>
          <w:p w14:paraId="118057D3"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Planom zdravstvene zaštite  Varaždinske  županije za  razdoblje 2022. do 2024. godine. Projektom će se</w:t>
            </w:r>
          </w:p>
          <w:p w14:paraId="03B5FC1E"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promicati razvoj i jačanje ljudskog kapaciteta ustanove za pružanje usluga primarne zdravstvene zaštite</w:t>
            </w:r>
          </w:p>
          <w:p w14:paraId="7795C2CB"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kroz  financiranje  specijalističkog  usavršavanja  doktora  medicine  u djelatnostima koje su se pokazale</w:t>
            </w:r>
          </w:p>
          <w:p w14:paraId="475ED2EB"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 xml:space="preserve">kao deficitarne – školska i adolescentna  medicina i  epidemiološka  djelatnost.  Projektom </w:t>
            </w:r>
            <w:proofErr w:type="spellStart"/>
            <w:r w:rsidRPr="00973936">
              <w:rPr>
                <w:rFonts w:ascii="Calibri" w:eastAsia="Calibri" w:hAnsi="Calibri" w:cs="Calibri"/>
                <w:lang w:eastAsia="hr-HR"/>
              </w:rPr>
              <w:t>specijalistič</w:t>
            </w:r>
            <w:proofErr w:type="spellEnd"/>
            <w:r w:rsidRPr="00973936">
              <w:rPr>
                <w:rFonts w:ascii="Calibri" w:eastAsia="Calibri" w:hAnsi="Calibri" w:cs="Calibri"/>
                <w:lang w:eastAsia="hr-HR"/>
              </w:rPr>
              <w:t>-</w:t>
            </w:r>
          </w:p>
          <w:p w14:paraId="1BCE4DE0"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 xml:space="preserve">kog  usavršavanja  osigurat će  se veća  kvaliteta, učinkovitost i  kontinuiranost u  pružanju  usluga </w:t>
            </w:r>
            <w:proofErr w:type="spellStart"/>
            <w:r w:rsidRPr="00973936">
              <w:rPr>
                <w:rFonts w:ascii="Calibri" w:eastAsia="Calibri" w:hAnsi="Calibri" w:cs="Calibri"/>
                <w:lang w:eastAsia="hr-HR"/>
              </w:rPr>
              <w:t>škol</w:t>
            </w:r>
            <w:proofErr w:type="spellEnd"/>
            <w:r w:rsidRPr="00973936">
              <w:rPr>
                <w:rFonts w:ascii="Calibri" w:eastAsia="Calibri" w:hAnsi="Calibri" w:cs="Calibri"/>
                <w:lang w:eastAsia="hr-HR"/>
              </w:rPr>
              <w:t xml:space="preserve">-  </w:t>
            </w:r>
          </w:p>
          <w:p w14:paraId="548E4F4F"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školske i adolescentne  medicine,  te  epidemiološke  službe.  Time  se  ujedno smanjuje upućivanje pa-</w:t>
            </w:r>
          </w:p>
          <w:p w14:paraId="728567BB" w14:textId="77777777" w:rsidR="00973936" w:rsidRPr="00973936" w:rsidRDefault="00973936" w:rsidP="00973936">
            <w:pPr>
              <w:spacing w:after="0" w:line="240" w:lineRule="auto"/>
              <w:ind w:firstLine="709"/>
              <w:jc w:val="both"/>
              <w:rPr>
                <w:rFonts w:ascii="Calibri" w:eastAsia="Calibri" w:hAnsi="Calibri" w:cs="Calibri"/>
                <w:lang w:eastAsia="hr-HR"/>
              </w:rPr>
            </w:pPr>
            <w:proofErr w:type="spellStart"/>
            <w:r w:rsidRPr="00973936">
              <w:rPr>
                <w:rFonts w:ascii="Calibri" w:eastAsia="Calibri" w:hAnsi="Calibri" w:cs="Calibri"/>
                <w:lang w:eastAsia="hr-HR"/>
              </w:rPr>
              <w:t>cijenata</w:t>
            </w:r>
            <w:proofErr w:type="spellEnd"/>
            <w:r w:rsidRPr="00973936">
              <w:rPr>
                <w:rFonts w:ascii="Calibri" w:eastAsia="Calibri" w:hAnsi="Calibri" w:cs="Calibri"/>
                <w:lang w:eastAsia="hr-HR"/>
              </w:rPr>
              <w:t xml:space="preserve"> na zdravstvenu skrb više razine, tj. bolnice, što  značajno doprinosi racionalizaciji  zdravstvenog</w:t>
            </w:r>
          </w:p>
          <w:p w14:paraId="02E96F91"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sustava u cjelini.  Specijalističko  usavršavanje  doktora  medicine  provodi  se  sukladno  programu  koji</w:t>
            </w:r>
          </w:p>
          <w:p w14:paraId="5069C040" w14:textId="77777777" w:rsidR="00973936" w:rsidRPr="00973936" w:rsidRDefault="00973936" w:rsidP="00973936">
            <w:pPr>
              <w:spacing w:after="0" w:line="240" w:lineRule="auto"/>
              <w:ind w:firstLine="709"/>
              <w:jc w:val="both"/>
              <w:rPr>
                <w:rFonts w:ascii="Calibri" w:eastAsia="Calibri" w:hAnsi="Calibri" w:cs="Calibri"/>
                <w:lang w:eastAsia="hr-HR"/>
              </w:rPr>
            </w:pPr>
            <w:r w:rsidRPr="00973936">
              <w:rPr>
                <w:rFonts w:ascii="Calibri" w:eastAsia="Calibri" w:hAnsi="Calibri" w:cs="Calibri"/>
                <w:lang w:eastAsia="hr-HR"/>
              </w:rPr>
              <w:t>propisuje Ministarstvo zdravstva.</w:t>
            </w:r>
          </w:p>
          <w:p w14:paraId="04014866" w14:textId="77777777" w:rsidR="00973936" w:rsidRPr="00973936" w:rsidRDefault="00973936" w:rsidP="00973936">
            <w:pPr>
              <w:spacing w:after="0" w:line="240" w:lineRule="auto"/>
              <w:ind w:firstLine="709"/>
              <w:jc w:val="both"/>
              <w:rPr>
                <w:rFonts w:ascii="Calibri" w:eastAsia="Calibri" w:hAnsi="Calibri" w:cs="Calibri"/>
                <w:lang w:eastAsia="hr-HR"/>
              </w:rPr>
            </w:pPr>
          </w:p>
          <w:p w14:paraId="40431FCF" w14:textId="77777777" w:rsidR="00973936" w:rsidRPr="00973936" w:rsidRDefault="00973936" w:rsidP="00973936">
            <w:pPr>
              <w:spacing w:after="160" w:line="259" w:lineRule="auto"/>
              <w:ind w:firstLine="709"/>
              <w:contextualSpacing/>
              <w:rPr>
                <w:rFonts w:ascii="Calibri" w:eastAsia="Calibri" w:hAnsi="Calibri" w:cs="Times New Roman"/>
                <w:b/>
                <w:bCs/>
              </w:rPr>
            </w:pPr>
            <w:r w:rsidRPr="00973936">
              <w:rPr>
                <w:rFonts w:ascii="Calibri" w:eastAsia="Calibri" w:hAnsi="Calibri" w:cs="Times New Roman"/>
                <w:b/>
                <w:bCs/>
              </w:rPr>
              <w:t>Obrazloženje financijskog plana</w:t>
            </w:r>
          </w:p>
          <w:p w14:paraId="6A282F39" w14:textId="77777777" w:rsidR="00973936" w:rsidRP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Financijska sredstva predviđena za provedbu programa regulirana su ugovorom. Planirana vrijednost troškova za naredno trogodišnje razdoblje iznosi ukupno 240.000,00 EUR, za svaku godinu 80.000,00. </w:t>
            </w:r>
          </w:p>
          <w:p w14:paraId="22A8948C" w14:textId="77777777" w:rsidR="00973936" w:rsidRP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Od ukupno planiranih troškova na rashode za zaposlene (plaće, doprinosi na plaće, ostala materijalna prava u skladu s kolektivnim ugovorima ) otpada 85,09%, a na materijalne rashode (putni troškovi, naknada za odvojeni život, troškovi obveznih edukacija prema programu specijalizacije, troškovi mentora) otpada preostali dio 14,91%. </w:t>
            </w:r>
          </w:p>
          <w:p w14:paraId="3857757C" w14:textId="77777777" w:rsidR="00973936" w:rsidRPr="00973936" w:rsidRDefault="00973936" w:rsidP="00973936">
            <w:pPr>
              <w:spacing w:after="160" w:line="259" w:lineRule="auto"/>
              <w:contextualSpacing/>
              <w:jc w:val="both"/>
              <w:rPr>
                <w:rFonts w:ascii="Calibri" w:eastAsia="Calibri" w:hAnsi="Calibri" w:cs="Times New Roman"/>
              </w:rPr>
            </w:pPr>
          </w:p>
          <w:p w14:paraId="0E42D97C" w14:textId="77777777" w:rsidR="00973936" w:rsidRPr="00973936" w:rsidRDefault="00973936" w:rsidP="00973936">
            <w:pPr>
              <w:spacing w:after="160" w:line="259" w:lineRule="auto"/>
              <w:contextualSpacing/>
              <w:jc w:val="both"/>
              <w:rPr>
                <w:rFonts w:ascii="Calibri" w:eastAsia="Calibri" w:hAnsi="Calibri" w:cs="Times New Roman"/>
              </w:rPr>
            </w:pPr>
          </w:p>
        </w:tc>
      </w:tr>
      <w:bookmarkEnd w:id="0"/>
      <w:tr w:rsidR="00973936" w:rsidRPr="00973936" w14:paraId="40221ABF" w14:textId="77777777" w:rsidTr="00686EDB">
        <w:trPr>
          <w:trHeight w:val="4223"/>
          <w:tblCellSpacing w:w="20" w:type="dxa"/>
        </w:trPr>
        <w:tc>
          <w:tcPr>
            <w:tcW w:w="10163" w:type="dxa"/>
            <w:shd w:val="clear" w:color="auto" w:fill="auto"/>
          </w:tcPr>
          <w:p w14:paraId="109CCFCD"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lastRenderedPageBreak/>
              <w:t xml:space="preserve">CILJEVI I POKAZATELJI USPJEŠNOSTI KOJIMA ĆE SE MJERITI OSTVARENJE CILJEVA: </w:t>
            </w:r>
          </w:p>
          <w:p w14:paraId="6ADC9667" w14:textId="77777777" w:rsidR="00973936" w:rsidRPr="00973936" w:rsidRDefault="00973936" w:rsidP="00973936">
            <w:pPr>
              <w:contextualSpacing/>
              <w:jc w:val="both"/>
              <w:rPr>
                <w:rFonts w:ascii="Calibri" w:eastAsia="Calibri" w:hAnsi="Calibri" w:cs="Times New Roman"/>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599"/>
              <w:gridCol w:w="1397"/>
              <w:gridCol w:w="1077"/>
              <w:gridCol w:w="1207"/>
              <w:gridCol w:w="1077"/>
              <w:gridCol w:w="1077"/>
              <w:gridCol w:w="1166"/>
            </w:tblGrid>
            <w:tr w:rsidR="00973936" w:rsidRPr="00973936" w14:paraId="08082B23" w14:textId="77777777" w:rsidTr="00686EDB">
              <w:trPr>
                <w:trHeight w:hRule="exact" w:val="695"/>
                <w:tblHeader/>
              </w:trPr>
              <w:tc>
                <w:tcPr>
                  <w:tcW w:w="664" w:type="pct"/>
                  <w:shd w:val="clear" w:color="auto" w:fill="E6E6E6"/>
                  <w:vAlign w:val="center"/>
                  <w:hideMark/>
                </w:tcPr>
                <w:p w14:paraId="2B82F0B2"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46" w:type="pct"/>
                  <w:shd w:val="clear" w:color="auto" w:fill="E6E6E6"/>
                  <w:vAlign w:val="center"/>
                  <w:hideMark/>
                </w:tcPr>
                <w:p w14:paraId="59589921"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586" w:type="pct"/>
                  <w:shd w:val="clear" w:color="auto" w:fill="E6E6E6"/>
                  <w:vAlign w:val="center"/>
                  <w:hideMark/>
                </w:tcPr>
                <w:p w14:paraId="36F7773B"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43" w:type="pct"/>
                  <w:shd w:val="clear" w:color="auto" w:fill="E6E6E6"/>
                  <w:vAlign w:val="center"/>
                  <w:hideMark/>
                </w:tcPr>
                <w:p w14:paraId="4EA5F005"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12" w:type="pct"/>
                  <w:shd w:val="clear" w:color="auto" w:fill="E6E6E6"/>
                  <w:vAlign w:val="center"/>
                  <w:hideMark/>
                </w:tcPr>
                <w:p w14:paraId="4EF5C4A2"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43" w:type="pct"/>
                  <w:shd w:val="clear" w:color="auto" w:fill="E6E6E6"/>
                  <w:vAlign w:val="center"/>
                  <w:hideMark/>
                </w:tcPr>
                <w:p w14:paraId="45856C5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2024.</w:t>
                  </w:r>
                </w:p>
              </w:tc>
              <w:tc>
                <w:tcPr>
                  <w:tcW w:w="543" w:type="pct"/>
                  <w:shd w:val="clear" w:color="auto" w:fill="E6E6E6"/>
                  <w:vAlign w:val="center"/>
                  <w:hideMark/>
                </w:tcPr>
                <w:p w14:paraId="2A9B331B"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2024.</w:t>
                  </w:r>
                </w:p>
              </w:tc>
              <w:tc>
                <w:tcPr>
                  <w:tcW w:w="663" w:type="pct"/>
                  <w:shd w:val="clear" w:color="auto" w:fill="E6E6E6"/>
                  <w:vAlign w:val="center"/>
                  <w:hideMark/>
                </w:tcPr>
                <w:p w14:paraId="1F046E4C"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r>
            <w:tr w:rsidR="00973936" w:rsidRPr="00973936" w14:paraId="538F130F" w14:textId="77777777" w:rsidTr="00686EDB">
              <w:trPr>
                <w:trHeight w:hRule="exact" w:val="1986"/>
                <w:tblHeader/>
              </w:trPr>
              <w:tc>
                <w:tcPr>
                  <w:tcW w:w="664" w:type="pct"/>
                  <w:vAlign w:val="center"/>
                </w:tcPr>
                <w:p w14:paraId="3C6B82CE"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Doktori medicine upućeni na specijalističko usavršavanje </w:t>
                  </w:r>
                </w:p>
              </w:tc>
              <w:tc>
                <w:tcPr>
                  <w:tcW w:w="846" w:type="pct"/>
                  <w:vAlign w:val="center"/>
                </w:tcPr>
                <w:p w14:paraId="0385EF4F"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Specijalističkim usavršavanjem doktora medicine poboljšava se učinkovitost i dostupnost zdravstvene zaštite na primarnoj razini </w:t>
                  </w:r>
                </w:p>
              </w:tc>
              <w:tc>
                <w:tcPr>
                  <w:tcW w:w="586" w:type="pct"/>
                  <w:vAlign w:val="center"/>
                </w:tcPr>
                <w:p w14:paraId="443A4E57"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Broj doktora specijalizanata  </w:t>
                  </w:r>
                </w:p>
              </w:tc>
              <w:tc>
                <w:tcPr>
                  <w:tcW w:w="543" w:type="pct"/>
                  <w:vAlign w:val="center"/>
                </w:tcPr>
                <w:p w14:paraId="0BDC32A1"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w:t>
                  </w:r>
                </w:p>
              </w:tc>
              <w:tc>
                <w:tcPr>
                  <w:tcW w:w="612" w:type="pct"/>
                  <w:vAlign w:val="center"/>
                </w:tcPr>
                <w:p w14:paraId="198F07DB"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43" w:type="pct"/>
                  <w:vAlign w:val="center"/>
                </w:tcPr>
                <w:p w14:paraId="1F2D2D55"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w:t>
                  </w:r>
                </w:p>
              </w:tc>
              <w:tc>
                <w:tcPr>
                  <w:tcW w:w="543" w:type="pct"/>
                  <w:vAlign w:val="center"/>
                </w:tcPr>
                <w:p w14:paraId="2330E861" w14:textId="77777777" w:rsidR="00973936" w:rsidRPr="00973936" w:rsidRDefault="00973936" w:rsidP="00973936">
                  <w:pPr>
                    <w:spacing w:after="0" w:line="240" w:lineRule="auto"/>
                    <w:jc w:val="both"/>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 xml:space="preserve">        2</w:t>
                  </w:r>
                </w:p>
              </w:tc>
              <w:tc>
                <w:tcPr>
                  <w:tcW w:w="663" w:type="pct"/>
                  <w:vAlign w:val="center"/>
                </w:tcPr>
                <w:p w14:paraId="264F8431"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w:t>
                  </w:r>
                </w:p>
              </w:tc>
            </w:tr>
          </w:tbl>
          <w:p w14:paraId="32DAF653" w14:textId="77777777" w:rsidR="00973936" w:rsidRPr="00973936" w:rsidRDefault="00973936" w:rsidP="00973936">
            <w:pPr>
              <w:spacing w:after="0" w:line="240" w:lineRule="auto"/>
              <w:ind w:left="295"/>
              <w:jc w:val="both"/>
              <w:rPr>
                <w:rFonts w:ascii="Arial" w:eastAsia="Times New Roman" w:hAnsi="Arial" w:cs="Arial"/>
                <w:color w:val="0000CC"/>
                <w:sz w:val="18"/>
                <w:szCs w:val="18"/>
                <w:lang w:eastAsia="hr-HR"/>
              </w:rPr>
            </w:pPr>
          </w:p>
          <w:p w14:paraId="152899C2" w14:textId="77777777" w:rsidR="00973936" w:rsidRPr="00973936" w:rsidRDefault="00973936" w:rsidP="00973936">
            <w:pPr>
              <w:autoSpaceDE w:val="0"/>
              <w:autoSpaceDN w:val="0"/>
              <w:adjustRightInd w:val="0"/>
              <w:spacing w:after="0" w:line="240" w:lineRule="auto"/>
              <w:jc w:val="both"/>
              <w:rPr>
                <w:rFonts w:ascii="Arial" w:eastAsia="Montserrat-Regular" w:hAnsi="Arial" w:cs="Arial"/>
                <w:color w:val="0000CC"/>
                <w:sz w:val="18"/>
                <w:szCs w:val="18"/>
                <w:lang w:eastAsia="hr-HR"/>
              </w:rPr>
            </w:pPr>
          </w:p>
          <w:p w14:paraId="519F6584" w14:textId="77777777" w:rsidR="00973936" w:rsidRPr="00973936" w:rsidRDefault="00973936" w:rsidP="00973936">
            <w:pPr>
              <w:spacing w:after="0"/>
              <w:contextualSpacing/>
              <w:jc w:val="both"/>
              <w:rPr>
                <w:rFonts w:ascii="Calibri" w:eastAsia="Calibri" w:hAnsi="Calibri" w:cs="Times New Roman"/>
                <w:color w:val="0000CC"/>
              </w:rPr>
            </w:pPr>
          </w:p>
          <w:p w14:paraId="6B066213" w14:textId="77777777" w:rsidR="00973936" w:rsidRPr="00973936" w:rsidRDefault="00973936" w:rsidP="00973936">
            <w:pPr>
              <w:autoSpaceDE w:val="0"/>
              <w:autoSpaceDN w:val="0"/>
              <w:adjustRightInd w:val="0"/>
              <w:jc w:val="both"/>
              <w:rPr>
                <w:rFonts w:ascii="Arial" w:eastAsia="Times New Roman" w:hAnsi="Arial" w:cs="Arial"/>
                <w:color w:val="0000CC"/>
                <w:sz w:val="20"/>
                <w:szCs w:val="20"/>
                <w:lang w:eastAsia="hr-HR"/>
              </w:rPr>
            </w:pPr>
          </w:p>
          <w:p w14:paraId="6EED6D08" w14:textId="77777777" w:rsidR="00973936" w:rsidRPr="00973936" w:rsidRDefault="00973936" w:rsidP="00973936">
            <w:pPr>
              <w:autoSpaceDE w:val="0"/>
              <w:autoSpaceDN w:val="0"/>
              <w:adjustRightInd w:val="0"/>
              <w:spacing w:after="0" w:line="240" w:lineRule="auto"/>
              <w:jc w:val="both"/>
              <w:rPr>
                <w:rFonts w:ascii="Arial" w:eastAsia="Times New Roman" w:hAnsi="Arial" w:cs="Arial"/>
                <w:color w:val="0000CC"/>
                <w:sz w:val="18"/>
                <w:szCs w:val="18"/>
                <w:lang w:eastAsia="hr-HR"/>
              </w:rPr>
            </w:pPr>
          </w:p>
          <w:p w14:paraId="257CCF1C" w14:textId="77777777" w:rsidR="00973936" w:rsidRPr="00973936" w:rsidRDefault="00973936" w:rsidP="00973936">
            <w:pPr>
              <w:autoSpaceDE w:val="0"/>
              <w:autoSpaceDN w:val="0"/>
              <w:adjustRightInd w:val="0"/>
              <w:spacing w:after="0" w:line="240" w:lineRule="auto"/>
              <w:jc w:val="both"/>
              <w:rPr>
                <w:rFonts w:ascii="Arial" w:eastAsia="Times New Roman" w:hAnsi="Arial" w:cs="Arial"/>
                <w:color w:val="0000CC"/>
                <w:sz w:val="18"/>
                <w:szCs w:val="18"/>
                <w:lang w:eastAsia="hr-HR"/>
              </w:rPr>
            </w:pPr>
          </w:p>
        </w:tc>
      </w:tr>
    </w:tbl>
    <w:p w14:paraId="7768E65A"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0E5A0A27"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2F442C99"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656FA66C"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075069F6"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32FDA4FC" w14:textId="77777777" w:rsidR="00973936" w:rsidRPr="00973936" w:rsidRDefault="00973936" w:rsidP="00973936">
      <w:pPr>
        <w:spacing w:after="0" w:line="240" w:lineRule="auto"/>
        <w:jc w:val="both"/>
        <w:rPr>
          <w:rFonts w:ascii="Arial" w:eastAsia="Times New Roman" w:hAnsi="Arial" w:cs="Arial"/>
          <w:sz w:val="20"/>
          <w:szCs w:val="20"/>
          <w:lang w:eastAsia="hr-HR"/>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483"/>
      </w:tblGrid>
      <w:tr w:rsidR="00973936" w:rsidRPr="00973936" w14:paraId="268DBA12" w14:textId="77777777" w:rsidTr="00686EDB">
        <w:trPr>
          <w:trHeight w:val="178"/>
          <w:tblCellSpacing w:w="20" w:type="dxa"/>
        </w:trPr>
        <w:tc>
          <w:tcPr>
            <w:tcW w:w="10163" w:type="dxa"/>
            <w:shd w:val="clear" w:color="auto" w:fill="BDD6EE"/>
          </w:tcPr>
          <w:p w14:paraId="47AF2E3D" w14:textId="77777777" w:rsidR="00973936" w:rsidRPr="00973936" w:rsidRDefault="00973936" w:rsidP="00973936">
            <w:pPr>
              <w:keepNext/>
              <w:pageBreakBefore/>
              <w:spacing w:before="240" w:after="240" w:line="240" w:lineRule="auto"/>
              <w:outlineLvl w:val="0"/>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lastRenderedPageBreak/>
              <w:t>PROGRAM: PROGRAMI U ZDRAVSTVENOJ ZAŠTITI IZNAD ZAKONSKOG STANDARDA</w:t>
            </w:r>
          </w:p>
        </w:tc>
      </w:tr>
      <w:tr w:rsidR="00973936" w:rsidRPr="00973936" w14:paraId="077A68C3" w14:textId="77777777" w:rsidTr="00686EDB">
        <w:trPr>
          <w:trHeight w:val="194"/>
          <w:tblCellSpacing w:w="20" w:type="dxa"/>
        </w:trPr>
        <w:tc>
          <w:tcPr>
            <w:tcW w:w="10163" w:type="dxa"/>
            <w:shd w:val="clear" w:color="auto" w:fill="auto"/>
          </w:tcPr>
          <w:p w14:paraId="26280B33" w14:textId="77777777" w:rsidR="00973936" w:rsidRPr="00973936" w:rsidRDefault="00973936" w:rsidP="00973936">
            <w:pPr>
              <w:spacing w:before="120"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OPIS PROGRAMA: Program se odnosi na investicijski projekt izgradnje i opremanja nove zgrade za potrebe Zavoda za javno zdravstvo Varaždinske županije, te na nabavu nove opreme iz proračuna Varaždinske županije.</w:t>
            </w:r>
          </w:p>
          <w:p w14:paraId="69426204" w14:textId="77777777" w:rsidR="00973936" w:rsidRPr="00973936" w:rsidRDefault="00973936" w:rsidP="00973936">
            <w:pPr>
              <w:spacing w:before="120" w:after="6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Područje primjene: Zavod za javno zdravstvo Varaždinske županije. </w:t>
            </w:r>
          </w:p>
          <w:p w14:paraId="32B72006" w14:textId="77777777" w:rsidR="00973936" w:rsidRPr="00973936" w:rsidRDefault="00973936" w:rsidP="00973936">
            <w:pPr>
              <w:spacing w:after="12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w:t>
            </w:r>
          </w:p>
          <w:p w14:paraId="36546796" w14:textId="77777777" w:rsidR="00973936" w:rsidRPr="00973936" w:rsidRDefault="00973936" w:rsidP="00973936">
            <w:pPr>
              <w:spacing w:after="60" w:line="240" w:lineRule="auto"/>
              <w:ind w:left="6"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Svrha programa je racionalizacija poslovanja i unaprjeđenje kvalitete usluga zdravstvene zaštite iz djelokruga rada Zavoda.</w:t>
            </w:r>
          </w:p>
          <w:p w14:paraId="5F16C46D" w14:textId="77777777" w:rsidR="00973936" w:rsidRPr="00973936" w:rsidRDefault="00973936" w:rsidP="00973936">
            <w:pPr>
              <w:spacing w:after="12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w:t>
            </w:r>
          </w:p>
        </w:tc>
      </w:tr>
      <w:tr w:rsidR="00973936" w:rsidRPr="00973936" w14:paraId="38BAEB2F" w14:textId="77777777" w:rsidTr="00686EDB">
        <w:trPr>
          <w:trHeight w:val="1308"/>
          <w:tblCellSpacing w:w="20" w:type="dxa"/>
        </w:trPr>
        <w:tc>
          <w:tcPr>
            <w:tcW w:w="10163" w:type="dxa"/>
            <w:shd w:val="clear" w:color="auto" w:fill="auto"/>
          </w:tcPr>
          <w:p w14:paraId="7E11A82C"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ZAKONSKA I DRUGA PODLOGA ZA UVOĐENJE PROGRAMA:</w:t>
            </w:r>
          </w:p>
          <w:p w14:paraId="066DAE0D"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Zakon o zdravstvenoj zaštiti, Statut, Financijski plan, Plan nabave, Plan i program rada koji se donosi za svaku proračunsku godinu. </w:t>
            </w:r>
          </w:p>
        </w:tc>
      </w:tr>
      <w:tr w:rsidR="00973936" w:rsidRPr="00973936" w14:paraId="1E043E20" w14:textId="77777777" w:rsidTr="00686EDB">
        <w:trPr>
          <w:trHeight w:val="194"/>
          <w:tblCellSpacing w:w="20" w:type="dxa"/>
        </w:trPr>
        <w:tc>
          <w:tcPr>
            <w:tcW w:w="10163" w:type="dxa"/>
            <w:shd w:val="clear" w:color="auto" w:fill="auto"/>
          </w:tcPr>
          <w:p w14:paraId="75DD4855"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PROCJENA I ISHODIŠTE POTREBNIH SREDSTAVA:</w:t>
            </w:r>
          </w:p>
          <w:p w14:paraId="452CD20D" w14:textId="77777777" w:rsidR="00973936" w:rsidRPr="00973936" w:rsidRDefault="00973936" w:rsidP="00973936">
            <w:pPr>
              <w:spacing w:before="120" w:after="0" w:line="240" w:lineRule="auto"/>
              <w:rPr>
                <w:rFonts w:ascii="Arial" w:eastAsia="Times New Roman" w:hAnsi="Arial" w:cs="Arial"/>
                <w:b/>
                <w:bCs/>
                <w:sz w:val="18"/>
                <w:szCs w:val="18"/>
                <w:lang w:eastAsia="hr-HR"/>
              </w:rPr>
            </w:pPr>
          </w:p>
          <w:p w14:paraId="63830939" w14:textId="77777777" w:rsidR="00973936" w:rsidRPr="00973936" w:rsidRDefault="00973936" w:rsidP="00973936">
            <w:pPr>
              <w:spacing w:before="120"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973936" w:rsidRPr="00973936" w14:paraId="75FDACF8" w14:textId="77777777" w:rsidTr="00686EDB">
              <w:trPr>
                <w:trHeight w:hRule="exact" w:val="452"/>
              </w:trPr>
              <w:tc>
                <w:tcPr>
                  <w:tcW w:w="729" w:type="dxa"/>
                  <w:shd w:val="clear" w:color="auto" w:fill="D9D9D9"/>
                  <w:vAlign w:val="center"/>
                </w:tcPr>
                <w:p w14:paraId="3505BB01"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proofErr w:type="spellStart"/>
                  <w:r w:rsidRPr="00973936">
                    <w:rPr>
                      <w:rFonts w:ascii="Arial" w:eastAsia="Times New Roman" w:hAnsi="Arial" w:cs="Arial"/>
                      <w:b/>
                      <w:bCs/>
                      <w:sz w:val="18"/>
                      <w:szCs w:val="18"/>
                      <w:lang w:eastAsia="hr-HR"/>
                    </w:rPr>
                    <w:t>R.b</w:t>
                  </w:r>
                  <w:proofErr w:type="spellEnd"/>
                  <w:r w:rsidRPr="00973936">
                    <w:rPr>
                      <w:rFonts w:ascii="Arial" w:eastAsia="Times New Roman" w:hAnsi="Arial" w:cs="Arial"/>
                      <w:b/>
                      <w:bCs/>
                      <w:sz w:val="18"/>
                      <w:szCs w:val="18"/>
                      <w:lang w:eastAsia="hr-HR"/>
                    </w:rPr>
                    <w:t>.</w:t>
                  </w:r>
                </w:p>
              </w:tc>
              <w:tc>
                <w:tcPr>
                  <w:tcW w:w="3923" w:type="dxa"/>
                  <w:shd w:val="clear" w:color="auto" w:fill="D9D9D9"/>
                  <w:vAlign w:val="center"/>
                </w:tcPr>
                <w:p w14:paraId="37E3F366" w14:textId="77777777" w:rsidR="00973936" w:rsidRPr="00973936" w:rsidRDefault="00973936" w:rsidP="00973936">
                  <w:pPr>
                    <w:keepNext/>
                    <w:spacing w:after="0" w:line="240" w:lineRule="auto"/>
                    <w:jc w:val="both"/>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Naziv aktivnosti/projekta</w:t>
                  </w:r>
                </w:p>
              </w:tc>
              <w:tc>
                <w:tcPr>
                  <w:tcW w:w="1750" w:type="dxa"/>
                  <w:shd w:val="clear" w:color="auto" w:fill="D9D9D9"/>
                  <w:vAlign w:val="center"/>
                </w:tcPr>
                <w:p w14:paraId="3EFD6852"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Plan                2025.</w:t>
                  </w:r>
                </w:p>
              </w:tc>
              <w:tc>
                <w:tcPr>
                  <w:tcW w:w="1750" w:type="dxa"/>
                  <w:shd w:val="clear" w:color="auto" w:fill="D9D9D9"/>
                  <w:vAlign w:val="center"/>
                </w:tcPr>
                <w:p w14:paraId="1A97EA95"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510F12F8"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2026.</w:t>
                  </w:r>
                </w:p>
              </w:tc>
              <w:tc>
                <w:tcPr>
                  <w:tcW w:w="1750" w:type="dxa"/>
                  <w:shd w:val="clear" w:color="auto" w:fill="D9D9D9"/>
                  <w:vAlign w:val="center"/>
                </w:tcPr>
                <w:p w14:paraId="4A57A0D0"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1EC13AE9" w14:textId="77777777" w:rsidR="00973936" w:rsidRPr="00973936" w:rsidRDefault="00973936" w:rsidP="00973936">
                  <w:pPr>
                    <w:keepNext/>
                    <w:spacing w:after="0" w:line="240" w:lineRule="auto"/>
                    <w:jc w:val="center"/>
                    <w:outlineLvl w:val="6"/>
                    <w:rPr>
                      <w:rFonts w:ascii="Arial" w:eastAsia="Times New Roman" w:hAnsi="Arial" w:cs="Arial"/>
                      <w:bCs/>
                      <w:sz w:val="18"/>
                      <w:szCs w:val="18"/>
                      <w:lang w:eastAsia="hr-HR"/>
                    </w:rPr>
                  </w:pPr>
                  <w:r w:rsidRPr="00973936">
                    <w:rPr>
                      <w:rFonts w:ascii="Arial" w:eastAsia="Times New Roman" w:hAnsi="Arial" w:cs="Arial"/>
                      <w:b/>
                      <w:bCs/>
                      <w:sz w:val="18"/>
                      <w:szCs w:val="18"/>
                      <w:lang w:eastAsia="hr-HR"/>
                    </w:rPr>
                    <w:t>2027.</w:t>
                  </w:r>
                </w:p>
              </w:tc>
            </w:tr>
            <w:tr w:rsidR="00973936" w:rsidRPr="00973936" w14:paraId="6B4A3B82" w14:textId="77777777" w:rsidTr="00686EDB">
              <w:trPr>
                <w:trHeight w:hRule="exact" w:val="662"/>
              </w:trPr>
              <w:tc>
                <w:tcPr>
                  <w:tcW w:w="729" w:type="dxa"/>
                  <w:shd w:val="clear" w:color="auto" w:fill="auto"/>
                  <w:vAlign w:val="center"/>
                </w:tcPr>
                <w:p w14:paraId="1FE1AC5E"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01.</w:t>
                  </w:r>
                </w:p>
              </w:tc>
              <w:tc>
                <w:tcPr>
                  <w:tcW w:w="3923" w:type="dxa"/>
                  <w:shd w:val="clear" w:color="auto" w:fill="auto"/>
                  <w:vAlign w:val="center"/>
                </w:tcPr>
                <w:p w14:paraId="2F9E58CF" w14:textId="2BA7A093"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Izgradnja i opremanje nove  zgrade ZZJZ-a</w:t>
                  </w:r>
                </w:p>
              </w:tc>
              <w:tc>
                <w:tcPr>
                  <w:tcW w:w="5250" w:type="dxa"/>
                  <w:gridSpan w:val="3"/>
                  <w:vAlign w:val="center"/>
                </w:tcPr>
                <w:p w14:paraId="68C1BBB0"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8.090.210,00               7.357.480,00             1.300.740,00</w:t>
                  </w:r>
                </w:p>
              </w:tc>
            </w:tr>
            <w:tr w:rsidR="00973936" w:rsidRPr="00973936" w14:paraId="2BB9FC6A" w14:textId="77777777" w:rsidTr="00686EDB">
              <w:trPr>
                <w:trHeight w:hRule="exact" w:val="662"/>
              </w:trPr>
              <w:tc>
                <w:tcPr>
                  <w:tcW w:w="729" w:type="dxa"/>
                  <w:shd w:val="clear" w:color="auto" w:fill="auto"/>
                  <w:vAlign w:val="center"/>
                </w:tcPr>
                <w:p w14:paraId="19D9CBA3"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02.</w:t>
                  </w:r>
                </w:p>
              </w:tc>
              <w:tc>
                <w:tcPr>
                  <w:tcW w:w="3923" w:type="dxa"/>
                  <w:shd w:val="clear" w:color="auto" w:fill="auto"/>
                  <w:vAlign w:val="center"/>
                </w:tcPr>
                <w:p w14:paraId="5365E4C9"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Nabava opreme i dodatna ulaganja u zdravstvene objekte</w:t>
                  </w:r>
                </w:p>
              </w:tc>
              <w:tc>
                <w:tcPr>
                  <w:tcW w:w="5250" w:type="dxa"/>
                  <w:gridSpan w:val="3"/>
                  <w:vAlign w:val="center"/>
                </w:tcPr>
                <w:p w14:paraId="0706D22F"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140.000,00                            0,00                            0,00</w:t>
                  </w:r>
                </w:p>
              </w:tc>
            </w:tr>
            <w:tr w:rsidR="00973936" w:rsidRPr="00973936" w14:paraId="020FD4FF" w14:textId="77777777" w:rsidTr="00686EDB">
              <w:trPr>
                <w:trHeight w:hRule="exact" w:val="405"/>
              </w:trPr>
              <w:tc>
                <w:tcPr>
                  <w:tcW w:w="729" w:type="dxa"/>
                  <w:shd w:val="clear" w:color="auto" w:fill="D9D9D9"/>
                  <w:vAlign w:val="center"/>
                </w:tcPr>
                <w:p w14:paraId="19152FD9" w14:textId="77777777" w:rsidR="00973936" w:rsidRPr="00973936" w:rsidRDefault="00973936" w:rsidP="00973936">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5CD95A4B"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Ukupno program:</w:t>
                  </w:r>
                </w:p>
              </w:tc>
              <w:tc>
                <w:tcPr>
                  <w:tcW w:w="1750" w:type="dxa"/>
                  <w:shd w:val="clear" w:color="auto" w:fill="D9D9D9"/>
                  <w:vAlign w:val="center"/>
                </w:tcPr>
                <w:p w14:paraId="1969CD82" w14:textId="77777777" w:rsidR="00973936" w:rsidRPr="00973936" w:rsidRDefault="00973936" w:rsidP="00973936">
                  <w:pPr>
                    <w:spacing w:after="0" w:line="240" w:lineRule="auto"/>
                    <w:jc w:val="center"/>
                    <w:rPr>
                      <w:rFonts w:ascii="Arial" w:eastAsia="Times New Roman" w:hAnsi="Arial" w:cs="Arial"/>
                      <w:b/>
                      <w:sz w:val="18"/>
                      <w:szCs w:val="18"/>
                      <w:highlight w:val="yellow"/>
                      <w:lang w:eastAsia="hr-HR"/>
                    </w:rPr>
                  </w:pPr>
                  <w:r w:rsidRPr="00973936">
                    <w:rPr>
                      <w:rFonts w:ascii="Arial" w:eastAsia="Times New Roman" w:hAnsi="Arial" w:cs="Arial"/>
                      <w:b/>
                      <w:sz w:val="18"/>
                      <w:szCs w:val="18"/>
                      <w:lang w:eastAsia="hr-HR"/>
                    </w:rPr>
                    <w:t>8.230.210,00</w:t>
                  </w:r>
                </w:p>
              </w:tc>
              <w:tc>
                <w:tcPr>
                  <w:tcW w:w="1750" w:type="dxa"/>
                  <w:shd w:val="clear" w:color="auto" w:fill="D9D9D9"/>
                  <w:vAlign w:val="center"/>
                </w:tcPr>
                <w:p w14:paraId="0AFDBB0A" w14:textId="77777777" w:rsidR="00973936" w:rsidRPr="00973936" w:rsidRDefault="00973936" w:rsidP="00973936">
                  <w:pPr>
                    <w:spacing w:after="0" w:line="240" w:lineRule="auto"/>
                    <w:jc w:val="center"/>
                    <w:rPr>
                      <w:rFonts w:ascii="Arial" w:eastAsia="Times New Roman" w:hAnsi="Arial" w:cs="Arial"/>
                      <w:b/>
                      <w:sz w:val="18"/>
                      <w:szCs w:val="18"/>
                      <w:highlight w:val="yellow"/>
                      <w:lang w:eastAsia="hr-HR"/>
                    </w:rPr>
                  </w:pPr>
                  <w:r w:rsidRPr="00973936">
                    <w:rPr>
                      <w:rFonts w:ascii="Arial" w:eastAsia="Times New Roman" w:hAnsi="Arial" w:cs="Arial"/>
                      <w:b/>
                      <w:sz w:val="18"/>
                      <w:szCs w:val="18"/>
                      <w:lang w:eastAsia="hr-HR"/>
                    </w:rPr>
                    <w:t>7.357.480,00</w:t>
                  </w:r>
                </w:p>
              </w:tc>
              <w:tc>
                <w:tcPr>
                  <w:tcW w:w="1750" w:type="dxa"/>
                  <w:shd w:val="clear" w:color="auto" w:fill="D9D9D9"/>
                  <w:vAlign w:val="center"/>
                </w:tcPr>
                <w:p w14:paraId="42FD14B2" w14:textId="77777777" w:rsidR="00973936" w:rsidRPr="00973936" w:rsidRDefault="00973936" w:rsidP="00973936">
                  <w:pPr>
                    <w:spacing w:after="0" w:line="240" w:lineRule="auto"/>
                    <w:jc w:val="center"/>
                    <w:rPr>
                      <w:rFonts w:ascii="Arial" w:eastAsia="Times New Roman" w:hAnsi="Arial" w:cs="Arial"/>
                      <w:b/>
                      <w:sz w:val="18"/>
                      <w:szCs w:val="18"/>
                      <w:lang w:eastAsia="hr-HR"/>
                    </w:rPr>
                  </w:pPr>
                  <w:r w:rsidRPr="00973936">
                    <w:rPr>
                      <w:rFonts w:ascii="Arial" w:eastAsia="Times New Roman" w:hAnsi="Arial" w:cs="Arial"/>
                      <w:b/>
                      <w:sz w:val="18"/>
                      <w:szCs w:val="18"/>
                      <w:lang w:eastAsia="hr-HR"/>
                    </w:rPr>
                    <w:t>1.300.740,00</w:t>
                  </w:r>
                </w:p>
              </w:tc>
            </w:tr>
          </w:tbl>
          <w:p w14:paraId="346AF66E"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067CB1DC" w14:textId="49FB47A8" w:rsidR="00973936" w:rsidRPr="00973936" w:rsidRDefault="00973936" w:rsidP="00973936">
            <w:pPr>
              <w:spacing w:after="160" w:line="259" w:lineRule="auto"/>
              <w:ind w:left="709"/>
              <w:contextualSpacing/>
              <w:jc w:val="both"/>
              <w:rPr>
                <w:rFonts w:ascii="Calibri" w:eastAsia="Calibri" w:hAnsi="Calibri" w:cs="Times New Roman"/>
                <w:b/>
                <w:bCs/>
                <w:i/>
                <w:iCs/>
              </w:rPr>
            </w:pPr>
            <w:r w:rsidRPr="00973936">
              <w:rPr>
                <w:rFonts w:ascii="Calibri" w:eastAsia="Calibri" w:hAnsi="Calibri" w:cs="Times New Roman"/>
                <w:b/>
                <w:bCs/>
              </w:rPr>
              <w:t xml:space="preserve">1. Opis aktivnosti/projekta: </w:t>
            </w:r>
            <w:r w:rsidRPr="00973936">
              <w:rPr>
                <w:rFonts w:ascii="Calibri" w:eastAsia="Calibri" w:hAnsi="Calibri" w:cs="Times New Roman"/>
                <w:b/>
                <w:bCs/>
                <w:i/>
                <w:iCs/>
              </w:rPr>
              <w:t>„Izgradnja i opremanje nove  zgrade ZZJZ-a“</w:t>
            </w:r>
          </w:p>
          <w:p w14:paraId="78BFEB82"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Prostor za rad predstavlja jedan od osnovnih uvjeta za rad svake zdravstvene ustanove, a značaj Zavoda u tom pogledu naročito  je bio vidljiv u okolnostima pandemije prouzročene virusom COVID-19. Zavod svoju redovnu djelatnost obavlja na ukupno 6 lokacija: 3 u Varaždinu, te 3 izvan Varaždina: u Ivancu, Ludbregu i Novom Marofu. Objedinjavanjem poslovnih jedinica koje obavljaju svoju djelatnost na području grada Varaždina racionaliziralo bi se u prvom redu tekuće poslovanje, naročito u pogledu smanjenja materijalnih troškova, a novim adekvatnim prostorom koji odgovara današnjim standardima pružanja zdravstvene zaštite otvorile bi se i nove mogućnosti za podizanje kvalitete usluga koje pruža Zavod. Izgradnjom nove poslovne zgrade riješio bi se dugogodišnji problem nedostatka poslovnog prostora. Provedbom projekta osigurali bi se potrebni prostorni uvjeti za obavljanje tekućih radnih zadataka, te daljnji razvoj svih djelatnosti Zavoda. Također objedinjavanjem svih djelatnosti Zavoda na jednoj lokaciji osiguravaju se uvjeti za multidisciplinarni pristup javnozdravstvenim problemima iz domene rada svih djelatnosti Zavoda što svakako predstavlja prednost u obavljanju redovnih i razvojnih aktivnosti Zavoda. </w:t>
            </w:r>
          </w:p>
          <w:p w14:paraId="2E8CD5B6" w14:textId="77777777" w:rsidR="00863914" w:rsidRPr="00973936" w:rsidRDefault="00863914" w:rsidP="00973936">
            <w:pPr>
              <w:spacing w:after="160" w:line="259" w:lineRule="auto"/>
              <w:ind w:left="709"/>
              <w:contextualSpacing/>
              <w:jc w:val="both"/>
              <w:rPr>
                <w:rFonts w:ascii="Calibri" w:eastAsia="Calibri" w:hAnsi="Calibri" w:cs="Times New Roman"/>
              </w:rPr>
            </w:pPr>
          </w:p>
          <w:p w14:paraId="75BAC8F8"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19BCBDEB"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Financijskim planom za 2025. godinu predviđa se pokriće rashoda ove aktivnosti na ime ulaganja u građevinske objekte prenesenim viškom prihoda iz prethodnih godina 50,55%, decentraliziranim sredstvima za 2025. godinu 12,00%, sredstvima Varaždinske županije 6,55%, te sredstvima dugoročnog kredita 30,90%. Navedeni rashodi obuhvaćaju radove vezane za izgradnju zgrade. U 2026. godini planirano je ukupno 7.357.480,00 EUR rashoda koji također obuhvaćaju najvećim dijelom radove vezane izgradnju zgrade (6.880.583,00 EUR) te preostalim dijelom (476.897,00 EUR) rashode za nabavu nove opreme. </w:t>
            </w:r>
            <w:r w:rsidRPr="00973936">
              <w:rPr>
                <w:rFonts w:ascii="Calibri" w:eastAsia="Calibri" w:hAnsi="Calibri" w:cs="Times New Roman"/>
              </w:rPr>
              <w:lastRenderedPageBreak/>
              <w:t>Pokriće rashoda u ovoj godini planira se prenesenim viškom iz prethodnih godina 25,63%, tekućim vlastitim prihodima 6,81%,  decentraliziranim sredstvima 13,19%, sredstvima Varaždinske županije 54,37%.  U 2027. godini planirano je ukupno 1.300.740,00 EUR rashoda koji se odnose na opremanje zgrade, tj. za nabavu nove opreme. Pokriće rashoda za navedenu svrhu u 2027. godini planira se decentraliziranim sredstvima 74,63%, te sredstvima Varaždinske županije 25,37%</w:t>
            </w:r>
          </w:p>
          <w:p w14:paraId="391A3C21"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78CEA288"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p w14:paraId="2A3E2428"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9"/>
              <w:gridCol w:w="1650"/>
              <w:gridCol w:w="1318"/>
              <w:gridCol w:w="1115"/>
              <w:gridCol w:w="1253"/>
              <w:gridCol w:w="1115"/>
              <w:gridCol w:w="1115"/>
              <w:gridCol w:w="1272"/>
            </w:tblGrid>
            <w:tr w:rsidR="00973936" w:rsidRPr="00973936" w14:paraId="1EE32AEB" w14:textId="77777777" w:rsidTr="00686EDB">
              <w:trPr>
                <w:trHeight w:hRule="exact" w:val="695"/>
                <w:tblHeader/>
              </w:trPr>
              <w:tc>
                <w:tcPr>
                  <w:tcW w:w="649" w:type="pct"/>
                  <w:shd w:val="clear" w:color="auto" w:fill="E6E6E6"/>
                  <w:vAlign w:val="center"/>
                  <w:hideMark/>
                </w:tcPr>
                <w:p w14:paraId="2CFDE9F9"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12" w:type="pct"/>
                  <w:shd w:val="clear" w:color="auto" w:fill="E6E6E6"/>
                  <w:vAlign w:val="center"/>
                  <w:hideMark/>
                </w:tcPr>
                <w:p w14:paraId="2405CE53"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649" w:type="pct"/>
                  <w:shd w:val="clear" w:color="auto" w:fill="E6E6E6"/>
                  <w:vAlign w:val="center"/>
                  <w:hideMark/>
                </w:tcPr>
                <w:p w14:paraId="0DC909F7"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49" w:type="pct"/>
                  <w:shd w:val="clear" w:color="auto" w:fill="E6E6E6"/>
                  <w:vAlign w:val="center"/>
                  <w:hideMark/>
                </w:tcPr>
                <w:p w14:paraId="74900AF7"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17" w:type="pct"/>
                  <w:shd w:val="clear" w:color="auto" w:fill="E6E6E6"/>
                  <w:vAlign w:val="center"/>
                  <w:hideMark/>
                </w:tcPr>
                <w:p w14:paraId="55019573"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49" w:type="pct"/>
                  <w:shd w:val="clear" w:color="auto" w:fill="E6E6E6"/>
                  <w:vAlign w:val="center"/>
                  <w:hideMark/>
                </w:tcPr>
                <w:p w14:paraId="38CF3006"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49" w:type="pct"/>
                  <w:shd w:val="clear" w:color="auto" w:fill="E6E6E6"/>
                  <w:vAlign w:val="center"/>
                  <w:hideMark/>
                </w:tcPr>
                <w:p w14:paraId="7F722873"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28" w:type="pct"/>
                  <w:shd w:val="clear" w:color="auto" w:fill="E6E6E6"/>
                  <w:vAlign w:val="center"/>
                  <w:hideMark/>
                </w:tcPr>
                <w:p w14:paraId="5986AE8D"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2027.</w:t>
                  </w:r>
                </w:p>
              </w:tc>
            </w:tr>
            <w:tr w:rsidR="00973936" w:rsidRPr="00973936" w14:paraId="5E0B8EA5" w14:textId="77777777" w:rsidTr="00686EDB">
              <w:trPr>
                <w:trHeight w:hRule="exact" w:val="1927"/>
                <w:tblHeader/>
              </w:trPr>
              <w:tc>
                <w:tcPr>
                  <w:tcW w:w="649" w:type="pct"/>
                  <w:vAlign w:val="center"/>
                </w:tcPr>
                <w:p w14:paraId="0BF24F18"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Sklopljeni ugovori i narudžbenice u svrhu provedbe projekta</w:t>
                  </w:r>
                </w:p>
              </w:tc>
              <w:tc>
                <w:tcPr>
                  <w:tcW w:w="812" w:type="pct"/>
                  <w:vAlign w:val="center"/>
                </w:tcPr>
                <w:p w14:paraId="69D0F766"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Izgradnja i opremanje nove poslovne zgrade za potrebe Zavoda</w:t>
                  </w:r>
                </w:p>
              </w:tc>
              <w:tc>
                <w:tcPr>
                  <w:tcW w:w="649" w:type="pct"/>
                  <w:vAlign w:val="center"/>
                </w:tcPr>
                <w:p w14:paraId="10B0004A"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sklopljenih ugovora i narudžbenica</w:t>
                  </w:r>
                </w:p>
              </w:tc>
              <w:tc>
                <w:tcPr>
                  <w:tcW w:w="549" w:type="pct"/>
                  <w:vAlign w:val="center"/>
                </w:tcPr>
                <w:p w14:paraId="4B07D081"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w:t>
                  </w:r>
                </w:p>
              </w:tc>
              <w:tc>
                <w:tcPr>
                  <w:tcW w:w="617" w:type="pct"/>
                  <w:vAlign w:val="center"/>
                </w:tcPr>
                <w:p w14:paraId="05D6B27E"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49" w:type="pct"/>
                  <w:vAlign w:val="center"/>
                </w:tcPr>
                <w:p w14:paraId="188A4625"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p>
                <w:p w14:paraId="0BB1C007"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5</w:t>
                  </w:r>
                </w:p>
                <w:p w14:paraId="3D208411"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p>
              </w:tc>
              <w:tc>
                <w:tcPr>
                  <w:tcW w:w="549" w:type="pct"/>
                  <w:vAlign w:val="center"/>
                </w:tcPr>
                <w:p w14:paraId="23774A82"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5</w:t>
                  </w:r>
                </w:p>
              </w:tc>
              <w:tc>
                <w:tcPr>
                  <w:tcW w:w="628" w:type="pct"/>
                  <w:vAlign w:val="center"/>
                </w:tcPr>
                <w:p w14:paraId="327217E6"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10</w:t>
                  </w:r>
                </w:p>
              </w:tc>
            </w:tr>
          </w:tbl>
          <w:p w14:paraId="7C6C43B4" w14:textId="77777777" w:rsidR="00973936" w:rsidRPr="00973936" w:rsidRDefault="00973936" w:rsidP="00973936">
            <w:pPr>
              <w:spacing w:after="0" w:line="240" w:lineRule="auto"/>
              <w:jc w:val="both"/>
              <w:rPr>
                <w:rFonts w:ascii="Calibri" w:eastAsia="Times New Roman" w:hAnsi="Calibri" w:cs="Calibri"/>
                <w:lang w:eastAsia="hr-HR"/>
              </w:rPr>
            </w:pPr>
          </w:p>
          <w:p w14:paraId="606E4294" w14:textId="77777777" w:rsidR="00973936" w:rsidRPr="00973936" w:rsidRDefault="00973936" w:rsidP="00973936">
            <w:pPr>
              <w:spacing w:after="0" w:line="240" w:lineRule="auto"/>
              <w:jc w:val="both"/>
              <w:rPr>
                <w:rFonts w:ascii="Calibri" w:eastAsia="Times New Roman" w:hAnsi="Calibri" w:cs="Calibri"/>
                <w:lang w:eastAsia="hr-HR"/>
              </w:rPr>
            </w:pPr>
            <w:r w:rsidRPr="00973936">
              <w:rPr>
                <w:rFonts w:ascii="Calibri" w:eastAsia="Times New Roman" w:hAnsi="Calibri" w:cs="Calibri"/>
                <w:lang w:eastAsia="hr-HR"/>
              </w:rPr>
              <w:t xml:space="preserve">          </w:t>
            </w:r>
          </w:p>
          <w:p w14:paraId="00FD2114" w14:textId="77777777" w:rsidR="00973936" w:rsidRPr="00973936" w:rsidRDefault="00973936" w:rsidP="00973936">
            <w:pPr>
              <w:numPr>
                <w:ilvl w:val="0"/>
                <w:numId w:val="4"/>
              </w:numPr>
              <w:spacing w:after="0" w:line="240" w:lineRule="auto"/>
              <w:jc w:val="both"/>
              <w:rPr>
                <w:rFonts w:ascii="Calibri" w:eastAsia="Calibri" w:hAnsi="Calibri" w:cs="Times New Roman"/>
                <w:b/>
                <w:bCs/>
                <w:i/>
                <w:iCs/>
              </w:rPr>
            </w:pPr>
            <w:r w:rsidRPr="00973936">
              <w:rPr>
                <w:rFonts w:ascii="Calibri" w:eastAsia="Calibri" w:hAnsi="Calibri" w:cs="Times New Roman"/>
                <w:b/>
                <w:bCs/>
              </w:rPr>
              <w:t xml:space="preserve">Opis aktivnosti/projekta: </w:t>
            </w:r>
            <w:r w:rsidRPr="00973936">
              <w:rPr>
                <w:rFonts w:ascii="Calibri" w:eastAsia="Calibri" w:hAnsi="Calibri" w:cs="Times New Roman"/>
                <w:b/>
                <w:bCs/>
                <w:i/>
                <w:iCs/>
              </w:rPr>
              <w:t>„Nabava opreme i dodatna ulaganja u zdravstvene objekte“</w:t>
            </w:r>
          </w:p>
          <w:p w14:paraId="09EAB2AB" w14:textId="77777777" w:rsidR="00973936" w:rsidRPr="00973936" w:rsidRDefault="00973936" w:rsidP="00973936">
            <w:pPr>
              <w:spacing w:after="0" w:line="240" w:lineRule="auto"/>
              <w:ind w:left="709"/>
              <w:jc w:val="both"/>
              <w:rPr>
                <w:rFonts w:ascii="Calibri" w:eastAsia="Calibri" w:hAnsi="Calibri" w:cs="Times New Roman"/>
                <w:b/>
                <w:bCs/>
              </w:rPr>
            </w:pPr>
          </w:p>
          <w:p w14:paraId="0BD4F8A8" w14:textId="77777777" w:rsidR="00973936" w:rsidRPr="00973936" w:rsidRDefault="00973936" w:rsidP="00973936">
            <w:pPr>
              <w:spacing w:after="0" w:line="240" w:lineRule="auto"/>
              <w:ind w:left="709"/>
              <w:jc w:val="both"/>
              <w:rPr>
                <w:rFonts w:ascii="Calibri" w:eastAsia="Calibri" w:hAnsi="Calibri" w:cs="Times New Roman"/>
              </w:rPr>
            </w:pPr>
            <w:r w:rsidRPr="00973936">
              <w:rPr>
                <w:rFonts w:ascii="Calibri" w:eastAsia="Calibri" w:hAnsi="Calibri" w:cs="Times New Roman"/>
              </w:rPr>
              <w:t xml:space="preserve">Ova aktivnost odnosi se na nabavu nove opreme za potrebe zdravstvene ekologije (plinski </w:t>
            </w:r>
            <w:proofErr w:type="spellStart"/>
            <w:r w:rsidRPr="00973936">
              <w:rPr>
                <w:rFonts w:ascii="Calibri" w:eastAsia="Calibri" w:hAnsi="Calibri" w:cs="Times New Roman"/>
              </w:rPr>
              <w:t>kromatograf</w:t>
            </w:r>
            <w:proofErr w:type="spellEnd"/>
            <w:r w:rsidRPr="00973936">
              <w:rPr>
                <w:rFonts w:ascii="Calibri" w:eastAsia="Calibri" w:hAnsi="Calibri" w:cs="Times New Roman"/>
              </w:rPr>
              <w:t xml:space="preserve">) i kliničke mikrobiologije (kompaktni automatizirani </w:t>
            </w:r>
            <w:proofErr w:type="spellStart"/>
            <w:r w:rsidRPr="00973936">
              <w:rPr>
                <w:rFonts w:ascii="Calibri" w:eastAsia="Calibri" w:hAnsi="Calibri" w:cs="Times New Roman"/>
              </w:rPr>
              <w:t>imunoanalizator</w:t>
            </w:r>
            <w:proofErr w:type="spellEnd"/>
            <w:r w:rsidRPr="00973936">
              <w:rPr>
                <w:rFonts w:ascii="Calibri" w:eastAsia="Calibri" w:hAnsi="Calibri" w:cs="Times New Roman"/>
              </w:rPr>
              <w:t>), s obzirom da postojeći uređaji istih funkcionalnosti i kapaciteta kojima se sada koriste navedene djelatnosti više ne zadovoljavaju današnje standarde zdravstvene zaštite kao i potrebe korisnika usluga Zavoda. Nabavom novih uređaja omogućilo bi se i uvođenje novih analitičkih metoda s većom preciznošću i učinkovitošću radnih procesa čime se stvaraju preduvjeti za povećanje produktivnosti i podizanje kvalitete usluga. Zdravstvena ekologija i klinička mikrobiologija su akreditirane djelatnosti od strane Hrvatske akreditacijske agencije, pa je nabava navedenih uređaja potrebna kako bi se nastavio kontinuitet pružanja usluga iz akreditiranog područja što je bitan faktor u radu ovih djelatnosti kako u pogledu kvalitete,  tako i sa stanovišta konkurentnosti usluga koje obavljaju.</w:t>
            </w:r>
          </w:p>
          <w:p w14:paraId="0453FC4B" w14:textId="77777777" w:rsidR="00973936" w:rsidRPr="00973936" w:rsidRDefault="00973936" w:rsidP="00973936">
            <w:pPr>
              <w:spacing w:after="0" w:line="240" w:lineRule="auto"/>
              <w:ind w:left="709"/>
              <w:jc w:val="both"/>
              <w:rPr>
                <w:rFonts w:ascii="Calibri" w:eastAsia="Calibri" w:hAnsi="Calibri" w:cs="Times New Roman"/>
                <w:b/>
                <w:bCs/>
              </w:rPr>
            </w:pPr>
          </w:p>
          <w:p w14:paraId="25028E5F"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6E1C886C"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Za provedbu ove aktivnosti planirana su sredstva u iznosu od 140.000,00 EUR za 2025. godinu iz Proračuna Varaždinske županije. </w:t>
            </w:r>
          </w:p>
          <w:p w14:paraId="0E2E803B"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57AA7861"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p w14:paraId="41D8FB14"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9"/>
              <w:gridCol w:w="1650"/>
              <w:gridCol w:w="1318"/>
              <w:gridCol w:w="1115"/>
              <w:gridCol w:w="1253"/>
              <w:gridCol w:w="1115"/>
              <w:gridCol w:w="1115"/>
              <w:gridCol w:w="1272"/>
            </w:tblGrid>
            <w:tr w:rsidR="00973936" w:rsidRPr="00973936" w14:paraId="3D996DEC" w14:textId="77777777" w:rsidTr="00686EDB">
              <w:trPr>
                <w:trHeight w:hRule="exact" w:val="695"/>
                <w:tblHeader/>
              </w:trPr>
              <w:tc>
                <w:tcPr>
                  <w:tcW w:w="649" w:type="pct"/>
                  <w:shd w:val="clear" w:color="auto" w:fill="E6E6E6"/>
                  <w:vAlign w:val="center"/>
                  <w:hideMark/>
                </w:tcPr>
                <w:p w14:paraId="3C24FFF0"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12" w:type="pct"/>
                  <w:shd w:val="clear" w:color="auto" w:fill="E6E6E6"/>
                  <w:vAlign w:val="center"/>
                  <w:hideMark/>
                </w:tcPr>
                <w:p w14:paraId="727B7393"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649" w:type="pct"/>
                  <w:shd w:val="clear" w:color="auto" w:fill="E6E6E6"/>
                  <w:vAlign w:val="center"/>
                  <w:hideMark/>
                </w:tcPr>
                <w:p w14:paraId="050DC2FF"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49" w:type="pct"/>
                  <w:shd w:val="clear" w:color="auto" w:fill="E6E6E6"/>
                  <w:vAlign w:val="center"/>
                  <w:hideMark/>
                </w:tcPr>
                <w:p w14:paraId="7BFE5606"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17" w:type="pct"/>
                  <w:shd w:val="clear" w:color="auto" w:fill="E6E6E6"/>
                  <w:vAlign w:val="center"/>
                  <w:hideMark/>
                </w:tcPr>
                <w:p w14:paraId="67371685"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49" w:type="pct"/>
                  <w:shd w:val="clear" w:color="auto" w:fill="E6E6E6"/>
                  <w:vAlign w:val="center"/>
                  <w:hideMark/>
                </w:tcPr>
                <w:p w14:paraId="4767CD59"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49" w:type="pct"/>
                  <w:shd w:val="clear" w:color="auto" w:fill="E6E6E6"/>
                  <w:vAlign w:val="center"/>
                  <w:hideMark/>
                </w:tcPr>
                <w:p w14:paraId="743DB1C9"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28" w:type="pct"/>
                  <w:shd w:val="clear" w:color="auto" w:fill="E6E6E6"/>
                  <w:vAlign w:val="center"/>
                  <w:hideMark/>
                </w:tcPr>
                <w:p w14:paraId="7DDA5FC8"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2027.</w:t>
                  </w:r>
                </w:p>
              </w:tc>
            </w:tr>
            <w:tr w:rsidR="00973936" w:rsidRPr="00973936" w14:paraId="48560D7B" w14:textId="77777777" w:rsidTr="00686EDB">
              <w:trPr>
                <w:trHeight w:hRule="exact" w:val="1927"/>
                <w:tblHeader/>
              </w:trPr>
              <w:tc>
                <w:tcPr>
                  <w:tcW w:w="649" w:type="pct"/>
                  <w:vAlign w:val="center"/>
                </w:tcPr>
                <w:p w14:paraId="421AD0B9"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Nabava uređaja za potrebe zdravstvene ekologije i kliničke mikrobiologije </w:t>
                  </w:r>
                </w:p>
              </w:tc>
              <w:tc>
                <w:tcPr>
                  <w:tcW w:w="812" w:type="pct"/>
                  <w:vAlign w:val="center"/>
                </w:tcPr>
                <w:p w14:paraId="19C628D1"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Nabava uređaja u svrhu podizanja produktivnosti, kvalitete i konkurentnosti usluga</w:t>
                  </w:r>
                </w:p>
              </w:tc>
              <w:tc>
                <w:tcPr>
                  <w:tcW w:w="649" w:type="pct"/>
                  <w:vAlign w:val="center"/>
                </w:tcPr>
                <w:p w14:paraId="6218AB12"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nabavljenih uređaja</w:t>
                  </w:r>
                </w:p>
                <w:p w14:paraId="6767C6E0"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p>
              </w:tc>
              <w:tc>
                <w:tcPr>
                  <w:tcW w:w="549" w:type="pct"/>
                  <w:vAlign w:val="center"/>
                </w:tcPr>
                <w:p w14:paraId="13456A73"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w:t>
                  </w:r>
                </w:p>
              </w:tc>
              <w:tc>
                <w:tcPr>
                  <w:tcW w:w="617" w:type="pct"/>
                  <w:vAlign w:val="center"/>
                </w:tcPr>
                <w:p w14:paraId="691186E8"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49" w:type="pct"/>
                  <w:vAlign w:val="center"/>
                </w:tcPr>
                <w:p w14:paraId="607156E9"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w:t>
                  </w:r>
                </w:p>
              </w:tc>
              <w:tc>
                <w:tcPr>
                  <w:tcW w:w="549" w:type="pct"/>
                  <w:vAlign w:val="center"/>
                </w:tcPr>
                <w:p w14:paraId="7720004F"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0</w:t>
                  </w:r>
                </w:p>
              </w:tc>
              <w:tc>
                <w:tcPr>
                  <w:tcW w:w="628" w:type="pct"/>
                  <w:vAlign w:val="center"/>
                </w:tcPr>
                <w:p w14:paraId="21B8C479"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0</w:t>
                  </w:r>
                </w:p>
              </w:tc>
            </w:tr>
          </w:tbl>
          <w:p w14:paraId="284FF204" w14:textId="77777777" w:rsidR="00973936" w:rsidRPr="00973936" w:rsidRDefault="00973936" w:rsidP="00973936">
            <w:pPr>
              <w:spacing w:after="160" w:line="259" w:lineRule="auto"/>
              <w:ind w:left="709"/>
              <w:contextualSpacing/>
              <w:jc w:val="both"/>
              <w:rPr>
                <w:rFonts w:ascii="Calibri" w:eastAsia="Calibri" w:hAnsi="Calibri" w:cs="Times New Roman"/>
              </w:rPr>
            </w:pPr>
          </w:p>
        </w:tc>
      </w:tr>
      <w:tr w:rsidR="00973936" w:rsidRPr="00973936" w14:paraId="7FAB193E" w14:textId="77777777" w:rsidTr="00686EDB">
        <w:trPr>
          <w:trHeight w:val="178"/>
          <w:tblCellSpacing w:w="20" w:type="dxa"/>
        </w:trPr>
        <w:tc>
          <w:tcPr>
            <w:tcW w:w="10163" w:type="dxa"/>
            <w:shd w:val="clear" w:color="auto" w:fill="BDD6EE"/>
          </w:tcPr>
          <w:p w14:paraId="23D00DB8" w14:textId="77777777" w:rsidR="00973936" w:rsidRPr="00973936" w:rsidRDefault="00973936" w:rsidP="00973936">
            <w:pPr>
              <w:keepNext/>
              <w:pageBreakBefore/>
              <w:spacing w:before="240" w:after="240" w:line="240" w:lineRule="auto"/>
              <w:outlineLvl w:val="0"/>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lastRenderedPageBreak/>
              <w:t>PROGRAM: JAVNE USTANOVE U ZDRAVSTVU</w:t>
            </w:r>
          </w:p>
        </w:tc>
      </w:tr>
      <w:tr w:rsidR="00973936" w:rsidRPr="00973936" w14:paraId="472B207A" w14:textId="77777777" w:rsidTr="00686EDB">
        <w:trPr>
          <w:trHeight w:val="194"/>
          <w:tblCellSpacing w:w="20" w:type="dxa"/>
        </w:trPr>
        <w:tc>
          <w:tcPr>
            <w:tcW w:w="10163" w:type="dxa"/>
            <w:shd w:val="clear" w:color="auto" w:fill="auto"/>
          </w:tcPr>
          <w:p w14:paraId="61F451B6" w14:textId="77777777" w:rsidR="00973936" w:rsidRPr="00973936" w:rsidRDefault="00973936" w:rsidP="00973936">
            <w:pPr>
              <w:spacing w:before="120"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OPIS PROGRAMA: Program se provodi putem aktivnosti koje predstavljaju redovnu djelatnost Zavoda kao zdravstvene ustanove sukladno Statutu ustanove, uključujući i ostale aktivnosti kao što su: investicijska ulaganja (nabava nefinancijske imovine), tekuće i investicijsko održavanje objekata i opreme, informatizacija radnih zadataka, otplata kredita.</w:t>
            </w:r>
          </w:p>
          <w:p w14:paraId="74EFAC6C" w14:textId="77777777" w:rsidR="00973936" w:rsidRPr="00973936" w:rsidRDefault="00973936" w:rsidP="00973936">
            <w:pPr>
              <w:spacing w:before="120" w:after="6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Područje primjene: područje Varaždinske županije. </w:t>
            </w:r>
          </w:p>
          <w:p w14:paraId="29B6AE5C" w14:textId="77777777" w:rsidR="00973936" w:rsidRPr="00973936" w:rsidRDefault="00973936" w:rsidP="00973936">
            <w:pPr>
              <w:spacing w:after="12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w:t>
            </w:r>
          </w:p>
          <w:p w14:paraId="604BD477" w14:textId="77777777" w:rsidR="00973936" w:rsidRPr="00973936" w:rsidRDefault="00973936" w:rsidP="00973936">
            <w:pPr>
              <w:spacing w:after="60" w:line="240" w:lineRule="auto"/>
              <w:ind w:left="6"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Svrha programa je: pružanje primarne i specijalističko-konzilijarne  zdravstvene zaštite, sukladno zakonskim propisima.</w:t>
            </w:r>
          </w:p>
          <w:p w14:paraId="5822B94A" w14:textId="77777777" w:rsidR="00973936" w:rsidRPr="00973936" w:rsidRDefault="00973936" w:rsidP="00973936">
            <w:pPr>
              <w:spacing w:after="120" w:line="240" w:lineRule="auto"/>
              <w:ind w:right="6"/>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w:t>
            </w:r>
          </w:p>
        </w:tc>
      </w:tr>
      <w:tr w:rsidR="00973936" w:rsidRPr="00973936" w14:paraId="4C1A9205" w14:textId="77777777" w:rsidTr="00686EDB">
        <w:trPr>
          <w:trHeight w:val="1308"/>
          <w:tblCellSpacing w:w="20" w:type="dxa"/>
        </w:trPr>
        <w:tc>
          <w:tcPr>
            <w:tcW w:w="10163" w:type="dxa"/>
            <w:shd w:val="clear" w:color="auto" w:fill="auto"/>
          </w:tcPr>
          <w:p w14:paraId="5C89C4EE"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ZAKONSKA I DRUGA PODLOGA ZA UVOĐENJE PROGRAMA:</w:t>
            </w:r>
          </w:p>
          <w:p w14:paraId="2C54CBC8"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Zakon o zdravstvenoj zaštiti, svi važeći propisi iz segmenta zdravstvenog osiguranja, svi važeći propisi za sustav proračuna, javne službe i ustanove, Statut i interni akti Zavoda.</w:t>
            </w:r>
          </w:p>
        </w:tc>
      </w:tr>
      <w:tr w:rsidR="00973936" w:rsidRPr="00973936" w14:paraId="6719EB5C" w14:textId="77777777" w:rsidTr="00686EDB">
        <w:trPr>
          <w:trHeight w:val="194"/>
          <w:tblCellSpacing w:w="20" w:type="dxa"/>
        </w:trPr>
        <w:tc>
          <w:tcPr>
            <w:tcW w:w="10163" w:type="dxa"/>
            <w:shd w:val="clear" w:color="auto" w:fill="auto"/>
          </w:tcPr>
          <w:p w14:paraId="3260A5E8" w14:textId="77777777" w:rsidR="00973936" w:rsidRPr="00973936" w:rsidRDefault="00973936" w:rsidP="00973936">
            <w:pPr>
              <w:spacing w:before="120" w:after="0" w:line="240" w:lineRule="auto"/>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PROCJENA I ISHODIŠTE POTREBNIH SREDSTAVA:</w:t>
            </w:r>
          </w:p>
          <w:p w14:paraId="40C971D3" w14:textId="77777777" w:rsidR="00973936" w:rsidRPr="00973936" w:rsidRDefault="00973936" w:rsidP="00973936">
            <w:pPr>
              <w:spacing w:before="120" w:after="0" w:line="240" w:lineRule="auto"/>
              <w:rPr>
                <w:rFonts w:ascii="Arial" w:eastAsia="Times New Roman" w:hAnsi="Arial" w:cs="Arial"/>
                <w:b/>
                <w:bCs/>
                <w:sz w:val="18"/>
                <w:szCs w:val="18"/>
                <w:lang w:eastAsia="hr-HR"/>
              </w:rPr>
            </w:pPr>
          </w:p>
          <w:p w14:paraId="0B207C81" w14:textId="77777777" w:rsidR="00973936" w:rsidRPr="00973936" w:rsidRDefault="00973936" w:rsidP="00973936">
            <w:pPr>
              <w:spacing w:before="120" w:after="12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973936" w:rsidRPr="00973936" w14:paraId="6C6A6B33" w14:textId="77777777" w:rsidTr="00686EDB">
              <w:trPr>
                <w:trHeight w:hRule="exact" w:val="452"/>
              </w:trPr>
              <w:tc>
                <w:tcPr>
                  <w:tcW w:w="729" w:type="dxa"/>
                  <w:shd w:val="clear" w:color="auto" w:fill="D9D9D9"/>
                  <w:vAlign w:val="center"/>
                </w:tcPr>
                <w:p w14:paraId="785513F6"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proofErr w:type="spellStart"/>
                  <w:r w:rsidRPr="00973936">
                    <w:rPr>
                      <w:rFonts w:ascii="Arial" w:eastAsia="Times New Roman" w:hAnsi="Arial" w:cs="Arial"/>
                      <w:b/>
                      <w:bCs/>
                      <w:sz w:val="18"/>
                      <w:szCs w:val="18"/>
                      <w:lang w:eastAsia="hr-HR"/>
                    </w:rPr>
                    <w:t>R.b</w:t>
                  </w:r>
                  <w:proofErr w:type="spellEnd"/>
                  <w:r w:rsidRPr="00973936">
                    <w:rPr>
                      <w:rFonts w:ascii="Arial" w:eastAsia="Times New Roman" w:hAnsi="Arial" w:cs="Arial"/>
                      <w:b/>
                      <w:bCs/>
                      <w:sz w:val="18"/>
                      <w:szCs w:val="18"/>
                      <w:lang w:eastAsia="hr-HR"/>
                    </w:rPr>
                    <w:t>.</w:t>
                  </w:r>
                </w:p>
              </w:tc>
              <w:tc>
                <w:tcPr>
                  <w:tcW w:w="3923" w:type="dxa"/>
                  <w:shd w:val="clear" w:color="auto" w:fill="D9D9D9"/>
                  <w:vAlign w:val="center"/>
                </w:tcPr>
                <w:p w14:paraId="72EBBFEC" w14:textId="77777777" w:rsidR="00973936" w:rsidRPr="00973936" w:rsidRDefault="00973936" w:rsidP="00973936">
                  <w:pPr>
                    <w:keepNext/>
                    <w:spacing w:after="0" w:line="240" w:lineRule="auto"/>
                    <w:jc w:val="both"/>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Naziv aktivnosti/projekta</w:t>
                  </w:r>
                </w:p>
              </w:tc>
              <w:tc>
                <w:tcPr>
                  <w:tcW w:w="1750" w:type="dxa"/>
                  <w:shd w:val="clear" w:color="auto" w:fill="D9D9D9"/>
                  <w:vAlign w:val="center"/>
                </w:tcPr>
                <w:p w14:paraId="592EAEC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Plan                2025.</w:t>
                  </w:r>
                </w:p>
              </w:tc>
              <w:tc>
                <w:tcPr>
                  <w:tcW w:w="1750" w:type="dxa"/>
                  <w:shd w:val="clear" w:color="auto" w:fill="D9D9D9"/>
                  <w:vAlign w:val="center"/>
                </w:tcPr>
                <w:p w14:paraId="6EF4E83B"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447DFFA4"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2026.</w:t>
                  </w:r>
                </w:p>
              </w:tc>
              <w:tc>
                <w:tcPr>
                  <w:tcW w:w="1750" w:type="dxa"/>
                  <w:shd w:val="clear" w:color="auto" w:fill="D9D9D9"/>
                  <w:vAlign w:val="center"/>
                </w:tcPr>
                <w:p w14:paraId="30C5191C"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Projekcija </w:t>
                  </w:r>
                </w:p>
                <w:p w14:paraId="14611B8B" w14:textId="77777777" w:rsidR="00973936" w:rsidRPr="00973936" w:rsidRDefault="00973936" w:rsidP="00973936">
                  <w:pPr>
                    <w:keepNext/>
                    <w:spacing w:after="0" w:line="240" w:lineRule="auto"/>
                    <w:jc w:val="center"/>
                    <w:outlineLvl w:val="6"/>
                    <w:rPr>
                      <w:rFonts w:ascii="Arial" w:eastAsia="Times New Roman" w:hAnsi="Arial" w:cs="Arial"/>
                      <w:bCs/>
                      <w:sz w:val="18"/>
                      <w:szCs w:val="18"/>
                      <w:lang w:eastAsia="hr-HR"/>
                    </w:rPr>
                  </w:pPr>
                  <w:r w:rsidRPr="00973936">
                    <w:rPr>
                      <w:rFonts w:ascii="Arial" w:eastAsia="Times New Roman" w:hAnsi="Arial" w:cs="Arial"/>
                      <w:b/>
                      <w:bCs/>
                      <w:sz w:val="18"/>
                      <w:szCs w:val="18"/>
                      <w:lang w:eastAsia="hr-HR"/>
                    </w:rPr>
                    <w:t>2027.</w:t>
                  </w:r>
                </w:p>
              </w:tc>
            </w:tr>
            <w:tr w:rsidR="00973936" w:rsidRPr="00973936" w14:paraId="1D66A49D" w14:textId="77777777" w:rsidTr="00686EDB">
              <w:trPr>
                <w:trHeight w:hRule="exact" w:val="662"/>
              </w:trPr>
              <w:tc>
                <w:tcPr>
                  <w:tcW w:w="729" w:type="dxa"/>
                  <w:shd w:val="clear" w:color="auto" w:fill="auto"/>
                  <w:vAlign w:val="center"/>
                </w:tcPr>
                <w:p w14:paraId="499F7D36"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01.</w:t>
                  </w:r>
                </w:p>
              </w:tc>
              <w:tc>
                <w:tcPr>
                  <w:tcW w:w="3923" w:type="dxa"/>
                  <w:shd w:val="clear" w:color="auto" w:fill="auto"/>
                  <w:vAlign w:val="center"/>
                </w:tcPr>
                <w:p w14:paraId="069359DC"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Redovna djelatnost ustanova u zdravstvu</w:t>
                  </w:r>
                </w:p>
              </w:tc>
              <w:tc>
                <w:tcPr>
                  <w:tcW w:w="5250" w:type="dxa"/>
                  <w:gridSpan w:val="3"/>
                  <w:vAlign w:val="center"/>
                </w:tcPr>
                <w:p w14:paraId="5DEB0D35"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5.298.300,00              5.298.300,00              5.541.800,00</w:t>
                  </w:r>
                </w:p>
              </w:tc>
            </w:tr>
            <w:tr w:rsidR="00973936" w:rsidRPr="00973936" w14:paraId="6BD8EC6F" w14:textId="77777777" w:rsidTr="00686EDB">
              <w:trPr>
                <w:trHeight w:hRule="exact" w:val="662"/>
              </w:trPr>
              <w:tc>
                <w:tcPr>
                  <w:tcW w:w="729" w:type="dxa"/>
                  <w:shd w:val="clear" w:color="auto" w:fill="auto"/>
                  <w:vAlign w:val="center"/>
                </w:tcPr>
                <w:p w14:paraId="05C5E644"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02.</w:t>
                  </w:r>
                </w:p>
              </w:tc>
              <w:tc>
                <w:tcPr>
                  <w:tcW w:w="3923" w:type="dxa"/>
                  <w:shd w:val="clear" w:color="auto" w:fill="auto"/>
                  <w:vAlign w:val="center"/>
                </w:tcPr>
                <w:p w14:paraId="141F8045"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Investicijsko ulaganje-izgradnja objekata, nabava opreme</w:t>
                  </w:r>
                </w:p>
              </w:tc>
              <w:tc>
                <w:tcPr>
                  <w:tcW w:w="5250" w:type="dxa"/>
                  <w:gridSpan w:val="3"/>
                  <w:vAlign w:val="center"/>
                </w:tcPr>
                <w:p w14:paraId="17888813"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602.700,00                 329.200,00                 170.000,00</w:t>
                  </w:r>
                </w:p>
              </w:tc>
            </w:tr>
            <w:tr w:rsidR="00973936" w:rsidRPr="00973936" w14:paraId="0CD08BA6" w14:textId="77777777" w:rsidTr="00686EDB">
              <w:trPr>
                <w:trHeight w:hRule="exact" w:val="662"/>
              </w:trPr>
              <w:tc>
                <w:tcPr>
                  <w:tcW w:w="729" w:type="dxa"/>
                  <w:shd w:val="clear" w:color="auto" w:fill="auto"/>
                  <w:vAlign w:val="center"/>
                </w:tcPr>
                <w:p w14:paraId="7BF34C9E"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03.</w:t>
                  </w:r>
                </w:p>
              </w:tc>
              <w:tc>
                <w:tcPr>
                  <w:tcW w:w="3923" w:type="dxa"/>
                  <w:shd w:val="clear" w:color="auto" w:fill="auto"/>
                  <w:vAlign w:val="center"/>
                </w:tcPr>
                <w:p w14:paraId="3FCF31A0"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Informatizacija</w:t>
                  </w:r>
                </w:p>
              </w:tc>
              <w:tc>
                <w:tcPr>
                  <w:tcW w:w="5250" w:type="dxa"/>
                  <w:gridSpan w:val="3"/>
                  <w:vAlign w:val="center"/>
                </w:tcPr>
                <w:p w14:paraId="0AAF9414"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31.300,00                   38.500,00                   31.300,00</w:t>
                  </w:r>
                </w:p>
              </w:tc>
            </w:tr>
            <w:tr w:rsidR="00973936" w:rsidRPr="00973936" w14:paraId="365669C4" w14:textId="77777777" w:rsidTr="00686EDB">
              <w:trPr>
                <w:trHeight w:hRule="exact" w:val="662"/>
              </w:trPr>
              <w:tc>
                <w:tcPr>
                  <w:tcW w:w="729" w:type="dxa"/>
                  <w:shd w:val="clear" w:color="auto" w:fill="auto"/>
                  <w:vAlign w:val="center"/>
                </w:tcPr>
                <w:p w14:paraId="378A249D"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04.</w:t>
                  </w:r>
                </w:p>
              </w:tc>
              <w:tc>
                <w:tcPr>
                  <w:tcW w:w="3923" w:type="dxa"/>
                  <w:shd w:val="clear" w:color="auto" w:fill="auto"/>
                  <w:vAlign w:val="center"/>
                </w:tcPr>
                <w:p w14:paraId="49AB758C"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Investicijsko i tekuće održavanje objekata i opreme</w:t>
                  </w:r>
                </w:p>
              </w:tc>
              <w:tc>
                <w:tcPr>
                  <w:tcW w:w="5250" w:type="dxa"/>
                  <w:gridSpan w:val="3"/>
                  <w:vAlign w:val="center"/>
                </w:tcPr>
                <w:p w14:paraId="51C965E2"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82.400,00                   82.400,00                   82.400,00</w:t>
                  </w:r>
                </w:p>
              </w:tc>
            </w:tr>
            <w:tr w:rsidR="00973936" w:rsidRPr="00973936" w14:paraId="38A23383" w14:textId="77777777" w:rsidTr="00686EDB">
              <w:trPr>
                <w:trHeight w:hRule="exact" w:val="662"/>
              </w:trPr>
              <w:tc>
                <w:tcPr>
                  <w:tcW w:w="729" w:type="dxa"/>
                  <w:shd w:val="clear" w:color="auto" w:fill="auto"/>
                  <w:vAlign w:val="center"/>
                </w:tcPr>
                <w:p w14:paraId="2C2455CD"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05.</w:t>
                  </w:r>
                </w:p>
              </w:tc>
              <w:tc>
                <w:tcPr>
                  <w:tcW w:w="3923" w:type="dxa"/>
                  <w:shd w:val="clear" w:color="auto" w:fill="auto"/>
                  <w:vAlign w:val="center"/>
                </w:tcPr>
                <w:p w14:paraId="08FC6BE6" w14:textId="77777777" w:rsidR="00973936" w:rsidRPr="00973936" w:rsidRDefault="00973936" w:rsidP="00973936">
                  <w:pPr>
                    <w:spacing w:after="0" w:line="240" w:lineRule="auto"/>
                    <w:jc w:val="both"/>
                    <w:rPr>
                      <w:rFonts w:ascii="Arial" w:eastAsia="Times New Roman" w:hAnsi="Arial" w:cs="Arial"/>
                      <w:sz w:val="18"/>
                      <w:szCs w:val="18"/>
                      <w:lang w:eastAsia="hr-HR"/>
                    </w:rPr>
                  </w:pPr>
                  <w:r w:rsidRPr="00973936">
                    <w:rPr>
                      <w:rFonts w:ascii="Arial" w:eastAsia="Times New Roman" w:hAnsi="Arial" w:cs="Arial"/>
                      <w:sz w:val="18"/>
                      <w:szCs w:val="18"/>
                      <w:lang w:eastAsia="hr-HR"/>
                    </w:rPr>
                    <w:t>Otplata kredita</w:t>
                  </w:r>
                </w:p>
              </w:tc>
              <w:tc>
                <w:tcPr>
                  <w:tcW w:w="5250" w:type="dxa"/>
                  <w:gridSpan w:val="3"/>
                  <w:vAlign w:val="center"/>
                </w:tcPr>
                <w:p w14:paraId="56C40289" w14:textId="77777777" w:rsidR="00973936" w:rsidRPr="00973936" w:rsidRDefault="00973936" w:rsidP="00973936">
                  <w:pPr>
                    <w:spacing w:after="0" w:line="240" w:lineRule="auto"/>
                    <w:rPr>
                      <w:rFonts w:ascii="Arial" w:eastAsia="Times New Roman" w:hAnsi="Arial" w:cs="Arial"/>
                      <w:sz w:val="18"/>
                      <w:szCs w:val="18"/>
                      <w:lang w:eastAsia="hr-HR"/>
                    </w:rPr>
                  </w:pPr>
                  <w:r w:rsidRPr="00973936">
                    <w:rPr>
                      <w:rFonts w:ascii="Arial" w:eastAsia="Times New Roman" w:hAnsi="Arial" w:cs="Arial"/>
                      <w:sz w:val="18"/>
                      <w:szCs w:val="18"/>
                      <w:lang w:eastAsia="hr-HR"/>
                    </w:rPr>
                    <w:t xml:space="preserve">                    0,00                 247.200,00                 247.200,00</w:t>
                  </w:r>
                </w:p>
              </w:tc>
            </w:tr>
            <w:tr w:rsidR="00973936" w:rsidRPr="00973936" w14:paraId="70FDEBC0" w14:textId="77777777" w:rsidTr="00686EDB">
              <w:trPr>
                <w:trHeight w:hRule="exact" w:val="405"/>
              </w:trPr>
              <w:tc>
                <w:tcPr>
                  <w:tcW w:w="729" w:type="dxa"/>
                  <w:shd w:val="clear" w:color="auto" w:fill="D9D9D9"/>
                  <w:vAlign w:val="center"/>
                </w:tcPr>
                <w:p w14:paraId="419EF817" w14:textId="77777777" w:rsidR="00973936" w:rsidRPr="00973936" w:rsidRDefault="00973936" w:rsidP="00973936">
                  <w:pPr>
                    <w:spacing w:after="0" w:line="240" w:lineRule="auto"/>
                    <w:ind w:firstLine="709"/>
                    <w:jc w:val="both"/>
                    <w:rPr>
                      <w:rFonts w:ascii="Arial" w:eastAsia="Times New Roman" w:hAnsi="Arial" w:cs="Arial"/>
                      <w:b/>
                      <w:bCs/>
                      <w:sz w:val="18"/>
                      <w:szCs w:val="18"/>
                      <w:lang w:eastAsia="hr-HR"/>
                    </w:rPr>
                  </w:pPr>
                </w:p>
              </w:tc>
              <w:tc>
                <w:tcPr>
                  <w:tcW w:w="3923" w:type="dxa"/>
                  <w:shd w:val="clear" w:color="auto" w:fill="D9D9D9"/>
                  <w:vAlign w:val="center"/>
                </w:tcPr>
                <w:p w14:paraId="0AA0597C" w14:textId="77777777" w:rsidR="00973936" w:rsidRPr="00973936" w:rsidRDefault="00973936" w:rsidP="00973936">
                  <w:pPr>
                    <w:spacing w:after="0" w:line="240" w:lineRule="auto"/>
                    <w:jc w:val="both"/>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Ukupno program:</w:t>
                  </w:r>
                </w:p>
              </w:tc>
              <w:tc>
                <w:tcPr>
                  <w:tcW w:w="1750" w:type="dxa"/>
                  <w:shd w:val="clear" w:color="auto" w:fill="D9D9D9"/>
                  <w:vAlign w:val="center"/>
                </w:tcPr>
                <w:p w14:paraId="44959654" w14:textId="77777777" w:rsidR="00973936" w:rsidRPr="00973936" w:rsidRDefault="00973936" w:rsidP="00973936">
                  <w:pPr>
                    <w:spacing w:after="0" w:line="240" w:lineRule="auto"/>
                    <w:jc w:val="center"/>
                    <w:rPr>
                      <w:rFonts w:ascii="Arial" w:eastAsia="Times New Roman" w:hAnsi="Arial" w:cs="Arial"/>
                      <w:b/>
                      <w:sz w:val="18"/>
                      <w:szCs w:val="18"/>
                      <w:highlight w:val="yellow"/>
                      <w:lang w:eastAsia="hr-HR"/>
                    </w:rPr>
                  </w:pPr>
                  <w:r w:rsidRPr="00973936">
                    <w:rPr>
                      <w:rFonts w:ascii="Arial" w:eastAsia="Times New Roman" w:hAnsi="Arial" w:cs="Arial"/>
                      <w:b/>
                      <w:sz w:val="18"/>
                      <w:szCs w:val="18"/>
                      <w:lang w:eastAsia="hr-HR"/>
                    </w:rPr>
                    <w:t>6.014.700,00</w:t>
                  </w:r>
                </w:p>
              </w:tc>
              <w:tc>
                <w:tcPr>
                  <w:tcW w:w="1750" w:type="dxa"/>
                  <w:shd w:val="clear" w:color="auto" w:fill="D9D9D9"/>
                  <w:vAlign w:val="center"/>
                </w:tcPr>
                <w:p w14:paraId="39B4FBC4" w14:textId="77777777" w:rsidR="00973936" w:rsidRPr="00973936" w:rsidRDefault="00973936" w:rsidP="00973936">
                  <w:pPr>
                    <w:spacing w:after="0" w:line="240" w:lineRule="auto"/>
                    <w:jc w:val="center"/>
                    <w:rPr>
                      <w:rFonts w:ascii="Arial" w:eastAsia="Times New Roman" w:hAnsi="Arial" w:cs="Arial"/>
                      <w:b/>
                      <w:sz w:val="18"/>
                      <w:szCs w:val="18"/>
                      <w:highlight w:val="yellow"/>
                      <w:lang w:eastAsia="hr-HR"/>
                    </w:rPr>
                  </w:pPr>
                  <w:r w:rsidRPr="00973936">
                    <w:rPr>
                      <w:rFonts w:ascii="Arial" w:eastAsia="Times New Roman" w:hAnsi="Arial" w:cs="Arial"/>
                      <w:b/>
                      <w:sz w:val="18"/>
                      <w:szCs w:val="18"/>
                      <w:lang w:eastAsia="hr-HR"/>
                    </w:rPr>
                    <w:t xml:space="preserve"> 5.995.600,00</w:t>
                  </w:r>
                </w:p>
              </w:tc>
              <w:tc>
                <w:tcPr>
                  <w:tcW w:w="1750" w:type="dxa"/>
                  <w:shd w:val="clear" w:color="auto" w:fill="D9D9D9"/>
                  <w:vAlign w:val="center"/>
                </w:tcPr>
                <w:p w14:paraId="6F2B7394" w14:textId="77777777" w:rsidR="00973936" w:rsidRPr="00973936" w:rsidRDefault="00973936" w:rsidP="00973936">
                  <w:pPr>
                    <w:spacing w:after="0" w:line="240" w:lineRule="auto"/>
                    <w:jc w:val="center"/>
                    <w:rPr>
                      <w:rFonts w:ascii="Arial" w:eastAsia="Times New Roman" w:hAnsi="Arial" w:cs="Arial"/>
                      <w:b/>
                      <w:sz w:val="18"/>
                      <w:szCs w:val="18"/>
                      <w:lang w:eastAsia="hr-HR"/>
                    </w:rPr>
                  </w:pPr>
                  <w:r w:rsidRPr="00973936">
                    <w:rPr>
                      <w:rFonts w:ascii="Arial" w:eastAsia="Times New Roman" w:hAnsi="Arial" w:cs="Arial"/>
                      <w:b/>
                      <w:sz w:val="18"/>
                      <w:szCs w:val="18"/>
                      <w:lang w:eastAsia="hr-HR"/>
                    </w:rPr>
                    <w:t xml:space="preserve">  6.072.700,00</w:t>
                  </w:r>
                </w:p>
              </w:tc>
            </w:tr>
          </w:tbl>
          <w:p w14:paraId="584A0FAC"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2C481B1E" w14:textId="77777777" w:rsidR="00973936" w:rsidRPr="00973936" w:rsidRDefault="00973936" w:rsidP="00973936">
            <w:pPr>
              <w:spacing w:after="160" w:line="259" w:lineRule="auto"/>
              <w:ind w:left="709"/>
              <w:contextualSpacing/>
              <w:jc w:val="both"/>
              <w:rPr>
                <w:rFonts w:ascii="Calibri" w:eastAsia="Calibri" w:hAnsi="Calibri" w:cs="Times New Roman"/>
                <w:b/>
                <w:bCs/>
                <w:i/>
                <w:iCs/>
              </w:rPr>
            </w:pPr>
            <w:r w:rsidRPr="00973936">
              <w:rPr>
                <w:rFonts w:ascii="Calibri" w:eastAsia="Calibri" w:hAnsi="Calibri" w:cs="Times New Roman"/>
                <w:b/>
                <w:bCs/>
              </w:rPr>
              <w:t>1. Opis aktivnosti/projekta: „</w:t>
            </w:r>
            <w:r w:rsidRPr="00973936">
              <w:rPr>
                <w:rFonts w:ascii="Calibri" w:eastAsia="Calibri" w:hAnsi="Calibri" w:cs="Times New Roman"/>
                <w:b/>
                <w:bCs/>
                <w:i/>
                <w:iCs/>
              </w:rPr>
              <w:t>Redovna djelatnost ustanova u zdravstvu“</w:t>
            </w:r>
          </w:p>
          <w:p w14:paraId="65451B5F"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Redovna djelatnost ustanova u zdravstvu obuhvaća sve redovne i razvojne aktivnosti Zavoda u okviru djelokruga rada prema Statutu (navedeno u sažetku djelokruga rada), strukturu kadrova, plan zapošljavanja, plan specijalizacija i stručnog usavršavanja - na razini djelatnosti prema organizacijskoj strukturi Zavoda, sukladno godišnjem Planu i programu rada koji  donosi Upravno vijeće. Sa stanovišta zdravstvene zaštite redovna djelatnost Zavoda obuhvaća usluge iz primarne i specijalističko konzilijarne zdravstvene zaštite, a sa stanovišta zdravstvenog osiguranja usluge koje su u sustavu i usluge koje su izvan dotičnog sustava. S obzirom na ovu kategorizaciju i ostale zakonske propise, redovna djelatnost Zavoda odvija se temeljem ugovornih odnosa s korisnicima usluga (uključujući i HZZO), pa na osnovu toga ostvaruje i najveći dio prihoda za obavljanje redovne djelatnosti. Sve organizacijske jedinice Zavoda koje su ustrojene sukladno Zakonu o zdravstvenoj zaštiti ugovorne su djelatnosti HZZO-a. Djelatnosti Zavoda koje obavljaju usluge neposredne zdravstvene zaštite u pogledu njege i liječenja izvan su sustava PDV-a (npr. usluge epidemiološke djelatnosti), dok usluge koje se obavljaju u svrhu zdravstvene zaštite ali nisu neposredno </w:t>
            </w:r>
            <w:r w:rsidRPr="00973936">
              <w:rPr>
                <w:rFonts w:ascii="Calibri" w:eastAsia="Calibri" w:hAnsi="Calibri" w:cs="Times New Roman"/>
              </w:rPr>
              <w:lastRenderedPageBreak/>
              <w:t>vezane za njegu i liječenje nalaze se u sustavu PDV-a (npr. određene usluge zdravstvene ekologije). U okviru redovne djelatnosti obavljaju se i usluge od posebnog javnog interesa za područje Varaždinske županije sukladno zakonskim odredbama kao što su zdravstvena kontrola hrane, monitoring vode za ljudsku potrošnju, monitoring komaraca  i monitoring zraka.</w:t>
            </w:r>
          </w:p>
          <w:p w14:paraId="6C346A7E" w14:textId="77777777" w:rsidR="00EC00D3" w:rsidRPr="00973936" w:rsidRDefault="00EC00D3" w:rsidP="00973936">
            <w:pPr>
              <w:spacing w:after="160" w:line="259" w:lineRule="auto"/>
              <w:ind w:left="709"/>
              <w:contextualSpacing/>
              <w:jc w:val="both"/>
              <w:rPr>
                <w:rFonts w:ascii="Calibri" w:eastAsia="Calibri" w:hAnsi="Calibri" w:cs="Times New Roman"/>
              </w:rPr>
            </w:pPr>
          </w:p>
          <w:p w14:paraId="273804AC"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2B18094F"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Financijski plan  ove aktivnosti za sljedeće trogodišnje razdoblje izrađen je temeljem potreba ustanove i na osnovu postojećih pokazatelja, prvenstveno kad se radi o uslugama iz domene zdravstvenog osiguranja koje financira HZZO. Radi se o uslugama temeljem kojih se u redovnim okolnostima ostvaruje oko 50% prihoda, a na financiranje tih usluga ustanova nema nikakav utjecaj s obzirom na važeće propise o zdravstvenom osiguranju. Što se tiče vlastitih prihoda, također se radi o jednom segmentu usluga koje se mogu planirati prema postojećem stanju, budući da su u ingerenciji Ministarstva zdravstva, kao npr. sanitarni pregledi. Ostali vlastiti prihodi kao što su npr. usluge iz domene DDD službe, ovise prvenstveno o kretanjima na slobodnom tržištu, budući da se radi o uslugama koje obavljaju i privatne tvrtke što je još jedna otežavajuća okolnost u radu Zavoda (a time i u domeni planiranja), jer se radi o poslovnim subjektima koji posluju po bitno drugačijim uvjetima u odnosu na Zavod kao zdravstvenu ustanovu, a u tržišnim uvjetima pojavljuju se kao ravnopravni partneri. Promjenom navedenih okolnosti temeljem kojih se izrađuje plan nastupa i promjena u odvijanju planiranih aktivnosti u vidu većih ili manjih odstupanja što se rješava Izmjenama i dopunama Financijskog plana. Rashodi ove aktivnosti planirani su iz tri izvora: vlastiti prihodi, prihodi za posebne namjene i ostale pomoći. U naredne dvije godine planirani rashodi povećani su u odnosu na 2024. godinu za 9,98%, a u 2027. povećanje u odnosu na 2024. godinu iznosi 15,04%. Razlog navedenih odstupanja je prvenstveno povećanje rashoda za zaposlene, s obzirom na promjene zakonskih propisa kojima se utvrđuju plaće i ostala materijalna prava zaposlenih. U pogledu planiranih materijalnih i financijskih rashoda nema bitnih odstupanja u sljedećem trogodišnjem razdoblju u odnosu na prethodno.</w:t>
            </w:r>
          </w:p>
          <w:p w14:paraId="1E4D1E1E"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693BFB1D" w14:textId="31E65345"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7"/>
              <w:gridCol w:w="1680"/>
              <w:gridCol w:w="1152"/>
              <w:gridCol w:w="1144"/>
              <w:gridCol w:w="1282"/>
              <w:gridCol w:w="1144"/>
              <w:gridCol w:w="1144"/>
              <w:gridCol w:w="1304"/>
            </w:tblGrid>
            <w:tr w:rsidR="00973936" w:rsidRPr="00973936" w14:paraId="65FA9AE9" w14:textId="77777777" w:rsidTr="00686EDB">
              <w:trPr>
                <w:trHeight w:hRule="exact" w:val="695"/>
                <w:tblHeader/>
              </w:trPr>
              <w:tc>
                <w:tcPr>
                  <w:tcW w:w="644" w:type="pct"/>
                  <w:shd w:val="clear" w:color="auto" w:fill="E6E6E6"/>
                  <w:vAlign w:val="center"/>
                  <w:hideMark/>
                </w:tcPr>
                <w:p w14:paraId="3D1D6B6A"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27" w:type="pct"/>
                  <w:shd w:val="clear" w:color="auto" w:fill="E6E6E6"/>
                  <w:vAlign w:val="center"/>
                  <w:hideMark/>
                </w:tcPr>
                <w:p w14:paraId="2CAEA038"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567" w:type="pct"/>
                  <w:shd w:val="clear" w:color="auto" w:fill="E6E6E6"/>
                  <w:vAlign w:val="center"/>
                  <w:hideMark/>
                </w:tcPr>
                <w:p w14:paraId="42454E99"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63" w:type="pct"/>
                  <w:shd w:val="clear" w:color="auto" w:fill="E6E6E6"/>
                  <w:vAlign w:val="center"/>
                  <w:hideMark/>
                </w:tcPr>
                <w:p w14:paraId="77E51DA5"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31" w:type="pct"/>
                  <w:shd w:val="clear" w:color="auto" w:fill="E6E6E6"/>
                  <w:vAlign w:val="center"/>
                  <w:hideMark/>
                </w:tcPr>
                <w:p w14:paraId="2BAF2985"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63" w:type="pct"/>
                  <w:shd w:val="clear" w:color="auto" w:fill="E6E6E6"/>
                  <w:vAlign w:val="center"/>
                  <w:hideMark/>
                </w:tcPr>
                <w:p w14:paraId="79D8A06A"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63" w:type="pct"/>
                  <w:shd w:val="clear" w:color="auto" w:fill="E6E6E6"/>
                  <w:vAlign w:val="center"/>
                  <w:hideMark/>
                </w:tcPr>
                <w:p w14:paraId="068EFF31"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44" w:type="pct"/>
                  <w:shd w:val="clear" w:color="auto" w:fill="E6E6E6"/>
                  <w:vAlign w:val="center"/>
                  <w:hideMark/>
                </w:tcPr>
                <w:p w14:paraId="36E0B7D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r>
            <w:tr w:rsidR="00973936" w:rsidRPr="00973936" w14:paraId="17DB4273" w14:textId="77777777" w:rsidTr="00686EDB">
              <w:trPr>
                <w:trHeight w:hRule="exact" w:val="2651"/>
                <w:tblHeader/>
              </w:trPr>
              <w:tc>
                <w:tcPr>
                  <w:tcW w:w="644" w:type="pct"/>
                  <w:vAlign w:val="center"/>
                </w:tcPr>
                <w:p w14:paraId="5A15BFA0"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Usluge zdravstvene zaštite u sustavu zdravstvenog osiguranja</w:t>
                  </w:r>
                </w:p>
                <w:p w14:paraId="0F6534F2"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(godišnje)</w:t>
                  </w:r>
                </w:p>
              </w:tc>
              <w:tc>
                <w:tcPr>
                  <w:tcW w:w="827" w:type="pct"/>
                  <w:vAlign w:val="center"/>
                </w:tcPr>
                <w:p w14:paraId="38ACD6E5"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Utvrditi broj usluga iz sustava zdravstvenog osiguranja o kojima ovise prihodi ostvareni po toj osnovi i daljnje obavljanje i razvoj ovog segmenta zdravstvene </w:t>
                  </w:r>
                </w:p>
                <w:p w14:paraId="59BCE4C2"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zaštite</w:t>
                  </w:r>
                </w:p>
              </w:tc>
              <w:tc>
                <w:tcPr>
                  <w:tcW w:w="567" w:type="pct"/>
                  <w:vAlign w:val="center"/>
                </w:tcPr>
                <w:p w14:paraId="3EA0D0F3"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usluga</w:t>
                  </w:r>
                </w:p>
              </w:tc>
              <w:tc>
                <w:tcPr>
                  <w:tcW w:w="563" w:type="pct"/>
                  <w:vAlign w:val="center"/>
                </w:tcPr>
                <w:p w14:paraId="3A7CD863"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250.000</w:t>
                  </w:r>
                </w:p>
              </w:tc>
              <w:tc>
                <w:tcPr>
                  <w:tcW w:w="631" w:type="pct"/>
                  <w:vAlign w:val="center"/>
                </w:tcPr>
                <w:p w14:paraId="62862D32"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63" w:type="pct"/>
                  <w:vAlign w:val="center"/>
                </w:tcPr>
                <w:p w14:paraId="5080D232"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250.000</w:t>
                  </w:r>
                </w:p>
              </w:tc>
              <w:tc>
                <w:tcPr>
                  <w:tcW w:w="563" w:type="pct"/>
                  <w:vAlign w:val="center"/>
                </w:tcPr>
                <w:p w14:paraId="790CABBE"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250.000</w:t>
                  </w:r>
                </w:p>
              </w:tc>
              <w:tc>
                <w:tcPr>
                  <w:tcW w:w="644" w:type="pct"/>
                  <w:vAlign w:val="center"/>
                </w:tcPr>
                <w:p w14:paraId="76258138"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250.000</w:t>
                  </w:r>
                </w:p>
              </w:tc>
            </w:tr>
            <w:tr w:rsidR="00973936" w:rsidRPr="00973936" w14:paraId="44C5AA37" w14:textId="77777777" w:rsidTr="00686EDB">
              <w:trPr>
                <w:trHeight w:hRule="exact" w:val="2831"/>
                <w:tblHeader/>
              </w:trPr>
              <w:tc>
                <w:tcPr>
                  <w:tcW w:w="644" w:type="pct"/>
                  <w:vAlign w:val="center"/>
                </w:tcPr>
                <w:p w14:paraId="5190E80E"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Usluge zdravstvene zaštite izvan sustava zdravstvenog osiguranja</w:t>
                  </w:r>
                </w:p>
                <w:p w14:paraId="3F23365B"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(godišnje)</w:t>
                  </w:r>
                </w:p>
              </w:tc>
              <w:tc>
                <w:tcPr>
                  <w:tcW w:w="827" w:type="pct"/>
                  <w:vAlign w:val="center"/>
                </w:tcPr>
                <w:p w14:paraId="44E90FA9"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Utvrditi broj usluga izvan sustava zdravstvenog osiguranja o kojima ovise prihodi ostvareni po toj osnovi i daljnje obavljanje i  razvoj ovog segmenta zdravstvene zaštite</w:t>
                  </w:r>
                </w:p>
              </w:tc>
              <w:tc>
                <w:tcPr>
                  <w:tcW w:w="567" w:type="pct"/>
                  <w:vAlign w:val="center"/>
                </w:tcPr>
                <w:p w14:paraId="3C0A8EA0"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usluga</w:t>
                  </w:r>
                </w:p>
              </w:tc>
              <w:tc>
                <w:tcPr>
                  <w:tcW w:w="563" w:type="pct"/>
                  <w:vAlign w:val="center"/>
                </w:tcPr>
                <w:p w14:paraId="7C0E6DDB"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200.000</w:t>
                  </w:r>
                </w:p>
              </w:tc>
              <w:tc>
                <w:tcPr>
                  <w:tcW w:w="631" w:type="pct"/>
                  <w:vAlign w:val="center"/>
                </w:tcPr>
                <w:p w14:paraId="509973AD"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63" w:type="pct"/>
                  <w:vAlign w:val="center"/>
                </w:tcPr>
                <w:p w14:paraId="29F79D46"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200.000</w:t>
                  </w:r>
                </w:p>
              </w:tc>
              <w:tc>
                <w:tcPr>
                  <w:tcW w:w="563" w:type="pct"/>
                  <w:vAlign w:val="center"/>
                </w:tcPr>
                <w:p w14:paraId="1B594FB6"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200.000</w:t>
                  </w:r>
                </w:p>
              </w:tc>
              <w:tc>
                <w:tcPr>
                  <w:tcW w:w="644" w:type="pct"/>
                  <w:vAlign w:val="center"/>
                </w:tcPr>
                <w:p w14:paraId="4C53C552"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200.000</w:t>
                  </w:r>
                </w:p>
              </w:tc>
            </w:tr>
          </w:tbl>
          <w:p w14:paraId="34BA5C97" w14:textId="27EDA40E" w:rsidR="00973936" w:rsidRPr="001E3CF8" w:rsidRDefault="00973936" w:rsidP="001E3CF8">
            <w:pPr>
              <w:spacing w:after="0" w:line="240" w:lineRule="auto"/>
              <w:jc w:val="both"/>
              <w:rPr>
                <w:rFonts w:ascii="Calibri" w:eastAsia="Times New Roman" w:hAnsi="Calibri" w:cs="Calibri"/>
                <w:lang w:eastAsia="hr-HR"/>
              </w:rPr>
            </w:pPr>
            <w:r w:rsidRPr="00973936">
              <w:rPr>
                <w:rFonts w:ascii="Calibri" w:eastAsia="Times New Roman" w:hAnsi="Calibri" w:cs="Calibri"/>
                <w:lang w:eastAsia="hr-HR"/>
              </w:rPr>
              <w:lastRenderedPageBreak/>
              <w:t xml:space="preserve">                    </w:t>
            </w:r>
          </w:p>
          <w:p w14:paraId="6C7EE9D7" w14:textId="77777777" w:rsidR="00973936" w:rsidRPr="00973936" w:rsidRDefault="00973936" w:rsidP="00973936">
            <w:pPr>
              <w:spacing w:after="160" w:line="259" w:lineRule="auto"/>
              <w:ind w:left="709"/>
              <w:contextualSpacing/>
              <w:jc w:val="both"/>
              <w:rPr>
                <w:rFonts w:ascii="Calibri" w:eastAsia="Calibri" w:hAnsi="Calibri" w:cs="Times New Roman"/>
                <w:b/>
                <w:bCs/>
                <w:i/>
                <w:iCs/>
              </w:rPr>
            </w:pPr>
            <w:r w:rsidRPr="00973936">
              <w:rPr>
                <w:rFonts w:ascii="Calibri" w:eastAsia="Calibri" w:hAnsi="Calibri" w:cs="Times New Roman"/>
                <w:b/>
                <w:bCs/>
              </w:rPr>
              <w:t xml:space="preserve">2. Opis aktivnosti/projekta: </w:t>
            </w:r>
            <w:r w:rsidRPr="00973936">
              <w:rPr>
                <w:rFonts w:ascii="Calibri" w:eastAsia="Calibri" w:hAnsi="Calibri" w:cs="Times New Roman"/>
                <w:b/>
                <w:bCs/>
                <w:i/>
                <w:iCs/>
              </w:rPr>
              <w:t>„Investicijsko ulaganje – izgradnja objekata, nabava opreme</w:t>
            </w:r>
          </w:p>
          <w:p w14:paraId="5BDDC6E7"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Ova aktivnost provodi se sukladno Planu i programu rada. U sljedećem trogodišnjem razdoblju planira se u okviru ove djelatnosti nabava opreme potrebne za obavljanje redovne djelatnosti Zavoda, nabava službenih vozila za obavljanje usluga izvan sjedišta Zavoda, te dodatna ulaganja na građevinskim objektima. Nabava opreme i službenih vozila će se realizirati prema potrebnim prioritetima pojedinih djelatnosti, sukladno Planu nabave, u cilju daljnjeg razvoja redovnog poslovanja. U okviru ove aktivnosti, planira se i rješavanje nedostatka poslovnog prostora za ispostave epidemiološke službe i školske medicine u Novom Marofu dodatnim ulaganjima u građevinske objekte, tijekom 2025. godine.  </w:t>
            </w:r>
          </w:p>
          <w:p w14:paraId="7E4064FE" w14:textId="77777777" w:rsidR="001E3CF8" w:rsidRPr="00973936" w:rsidRDefault="001E3CF8" w:rsidP="00973936">
            <w:pPr>
              <w:spacing w:after="160" w:line="259" w:lineRule="auto"/>
              <w:ind w:left="709"/>
              <w:contextualSpacing/>
              <w:jc w:val="both"/>
              <w:rPr>
                <w:rFonts w:ascii="Calibri" w:eastAsia="Calibri" w:hAnsi="Calibri" w:cs="Times New Roman"/>
              </w:rPr>
            </w:pPr>
          </w:p>
          <w:p w14:paraId="6624780A"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201DF598"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Za ovu aktivnost planirano je ukupno 1.101.900,00 EUR rashoda, od toga za 2025. godinu 602.700,00 EUR, 329.200,00 EUR za 2026.  i 170.000,00 za 2027. godinu. U 2025. godini najveći dio rashoda odnosi se na nabavu nove opreme i službenih vozila (83,41%), dok ostatak otpada na ulaganja u građevinske objekte. U 2026. i 2027. godini planirani rashodi obuhvaćaju nabavu nove opreme i službenih vozila.</w:t>
            </w:r>
          </w:p>
          <w:p w14:paraId="4E3FAEC3" w14:textId="77777777" w:rsidR="001E3CF8" w:rsidRPr="00973936" w:rsidRDefault="001E3CF8" w:rsidP="00973936">
            <w:pPr>
              <w:spacing w:after="160" w:line="259" w:lineRule="auto"/>
              <w:ind w:left="709"/>
              <w:contextualSpacing/>
              <w:jc w:val="both"/>
              <w:rPr>
                <w:rFonts w:ascii="Calibri" w:eastAsia="Calibri" w:hAnsi="Calibri" w:cs="Times New Roman"/>
              </w:rPr>
            </w:pPr>
          </w:p>
          <w:p w14:paraId="38639984"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p w14:paraId="600539DD"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7"/>
              <w:gridCol w:w="1998"/>
              <w:gridCol w:w="1077"/>
              <w:gridCol w:w="1207"/>
              <w:gridCol w:w="1077"/>
              <w:gridCol w:w="1077"/>
              <w:gridCol w:w="1077"/>
            </w:tblGrid>
            <w:tr w:rsidR="00973936" w:rsidRPr="00973936" w14:paraId="7EF21761" w14:textId="77777777" w:rsidTr="00686EDB">
              <w:trPr>
                <w:trHeight w:hRule="exact" w:val="695"/>
                <w:tblHeader/>
              </w:trPr>
              <w:tc>
                <w:tcPr>
                  <w:tcW w:w="649" w:type="pct"/>
                  <w:shd w:val="clear" w:color="auto" w:fill="E6E6E6"/>
                  <w:vAlign w:val="center"/>
                  <w:hideMark/>
                </w:tcPr>
                <w:p w14:paraId="4389B61E"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26" w:type="pct"/>
                  <w:shd w:val="clear" w:color="auto" w:fill="E6E6E6"/>
                  <w:vAlign w:val="center"/>
                  <w:hideMark/>
                </w:tcPr>
                <w:p w14:paraId="151C66C8"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566" w:type="pct"/>
                  <w:shd w:val="clear" w:color="auto" w:fill="E6E6E6"/>
                  <w:vAlign w:val="center"/>
                  <w:hideMark/>
                </w:tcPr>
                <w:p w14:paraId="7D9FBDE0"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62" w:type="pct"/>
                  <w:shd w:val="clear" w:color="auto" w:fill="E6E6E6"/>
                  <w:vAlign w:val="center"/>
                  <w:hideMark/>
                </w:tcPr>
                <w:p w14:paraId="7444358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30" w:type="pct"/>
                  <w:shd w:val="clear" w:color="auto" w:fill="E6E6E6"/>
                  <w:vAlign w:val="center"/>
                  <w:hideMark/>
                </w:tcPr>
                <w:p w14:paraId="77C77A19"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63" w:type="pct"/>
                  <w:shd w:val="clear" w:color="auto" w:fill="E6E6E6"/>
                  <w:vAlign w:val="center"/>
                  <w:hideMark/>
                </w:tcPr>
                <w:p w14:paraId="3AA4187A"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63" w:type="pct"/>
                  <w:shd w:val="clear" w:color="auto" w:fill="E6E6E6"/>
                  <w:vAlign w:val="center"/>
                  <w:hideMark/>
                </w:tcPr>
                <w:p w14:paraId="444BE2DA"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41" w:type="pct"/>
                  <w:shd w:val="clear" w:color="auto" w:fill="E6E6E6"/>
                  <w:vAlign w:val="center"/>
                  <w:hideMark/>
                </w:tcPr>
                <w:p w14:paraId="2E4A9991"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2027.</w:t>
                  </w:r>
                </w:p>
              </w:tc>
            </w:tr>
            <w:tr w:rsidR="00973936" w:rsidRPr="00973936" w14:paraId="3F375A70" w14:textId="77777777" w:rsidTr="00686EDB">
              <w:trPr>
                <w:trHeight w:hRule="exact" w:val="3003"/>
                <w:tblHeader/>
              </w:trPr>
              <w:tc>
                <w:tcPr>
                  <w:tcW w:w="649" w:type="pct"/>
                  <w:vAlign w:val="center"/>
                </w:tcPr>
                <w:p w14:paraId="2877DDEC"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Sklopljeni ugovori i izdane narudžbenice</w:t>
                  </w:r>
                </w:p>
              </w:tc>
              <w:tc>
                <w:tcPr>
                  <w:tcW w:w="826" w:type="pct"/>
                  <w:vAlign w:val="center"/>
                </w:tcPr>
                <w:p w14:paraId="19897FFA"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Nabava nove opreme, službenih vozila i ulaganja u građevinske objekte</w:t>
                  </w:r>
                </w:p>
                <w:p w14:paraId="4AFF5A1C"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 u cilju unaprjeđenja i daljnjeg razvoja zdravstvene zaštite</w:t>
                  </w:r>
                </w:p>
              </w:tc>
              <w:tc>
                <w:tcPr>
                  <w:tcW w:w="566" w:type="pct"/>
                  <w:vAlign w:val="center"/>
                </w:tcPr>
                <w:p w14:paraId="4130B82B"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sklopljenih ugovora/narudžbenica</w:t>
                  </w:r>
                </w:p>
              </w:tc>
              <w:tc>
                <w:tcPr>
                  <w:tcW w:w="562" w:type="pct"/>
                  <w:vAlign w:val="center"/>
                </w:tcPr>
                <w:p w14:paraId="051614DA"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w:t>
                  </w:r>
                </w:p>
              </w:tc>
              <w:tc>
                <w:tcPr>
                  <w:tcW w:w="630" w:type="pct"/>
                  <w:vAlign w:val="center"/>
                </w:tcPr>
                <w:p w14:paraId="3B2AB0C2"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63" w:type="pct"/>
                  <w:vAlign w:val="center"/>
                </w:tcPr>
                <w:p w14:paraId="6FCBD9D7"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w:t>
                  </w:r>
                </w:p>
              </w:tc>
              <w:tc>
                <w:tcPr>
                  <w:tcW w:w="563" w:type="pct"/>
                  <w:vAlign w:val="center"/>
                </w:tcPr>
                <w:p w14:paraId="7A71055D"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10</w:t>
                  </w:r>
                </w:p>
              </w:tc>
              <w:tc>
                <w:tcPr>
                  <w:tcW w:w="641" w:type="pct"/>
                  <w:vAlign w:val="center"/>
                </w:tcPr>
                <w:p w14:paraId="5CE7AF27"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10</w:t>
                  </w:r>
                </w:p>
              </w:tc>
            </w:tr>
          </w:tbl>
          <w:p w14:paraId="49954A69"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7F54822C" w14:textId="77777777" w:rsidR="00973936" w:rsidRPr="00973936" w:rsidRDefault="00973936" w:rsidP="00973936">
            <w:pPr>
              <w:spacing w:after="160" w:line="259" w:lineRule="auto"/>
              <w:ind w:left="709"/>
              <w:contextualSpacing/>
              <w:jc w:val="both"/>
              <w:rPr>
                <w:rFonts w:ascii="Calibri" w:eastAsia="Calibri" w:hAnsi="Calibri" w:cs="Times New Roman"/>
                <w:b/>
                <w:bCs/>
                <w:i/>
                <w:iCs/>
              </w:rPr>
            </w:pPr>
            <w:r w:rsidRPr="00973936">
              <w:rPr>
                <w:rFonts w:ascii="Calibri" w:eastAsia="Calibri" w:hAnsi="Calibri" w:cs="Times New Roman"/>
                <w:b/>
                <w:bCs/>
              </w:rPr>
              <w:t>3. Opis aktivnosti/projekta: „</w:t>
            </w:r>
            <w:r w:rsidRPr="00973936">
              <w:rPr>
                <w:rFonts w:ascii="Calibri" w:eastAsia="Calibri" w:hAnsi="Calibri" w:cs="Times New Roman"/>
                <w:b/>
                <w:bCs/>
                <w:i/>
                <w:iCs/>
              </w:rPr>
              <w:t>Informatizacija“</w:t>
            </w:r>
          </w:p>
          <w:p w14:paraId="6812BEA1"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Informatizacija je jedna od pratećih aktivnosti redovne djelatnosti kojoj je svrha optimalno, racionalno i što kvalitetnije obavljanje svih poslova i radnih zadataka. Obuhvaća sljedeće segmente: materijal i usluge tekućeg i investicijskog održavanja informatičke opreme, računalne usluge, nabavu nefinancijske imovine informatičkog karaktera (materijalne i nematerijalne).</w:t>
            </w:r>
          </w:p>
          <w:p w14:paraId="54329350" w14:textId="77777777" w:rsidR="001E3CF8" w:rsidRPr="00973936" w:rsidRDefault="001E3CF8" w:rsidP="00973936">
            <w:pPr>
              <w:spacing w:after="160" w:line="259" w:lineRule="auto"/>
              <w:ind w:left="709"/>
              <w:contextualSpacing/>
              <w:jc w:val="both"/>
              <w:rPr>
                <w:rFonts w:ascii="Calibri" w:eastAsia="Calibri" w:hAnsi="Calibri" w:cs="Times New Roman"/>
              </w:rPr>
            </w:pPr>
          </w:p>
          <w:p w14:paraId="32280F04"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45D4CED7" w14:textId="77777777" w:rsidR="00973936" w:rsidRP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Za ovu aktivnost planirano je ukupno 101.100,00 EUR rashoda, od toga za 2025. godinu 31.300,00 EUR,  38.500,00 EUR za 2026, te 31.300,00 za 2027. godinu. U sljedećem trogodišnjem razdoblju najveći dio rashoda odnosi se na nabavu nove nefinancijske imovine i to 74,18%, a preostali dio otpada na materijalne rashode: usluge tekućeg i investicijskog održavanja informatičke opreme, te ostale računalne usluge, ovisno o tekućim potrebama.  Glavni razlog nabave nove nefinancijske imovine je dotrajalost i nivo funkcionalnosti postojeće koja s obzirom na navedene okolnosti više ne zadovoljava potrebe redovnog poslovanja.</w:t>
            </w:r>
          </w:p>
          <w:p w14:paraId="100FE566" w14:textId="77777777" w:rsidR="00973936" w:rsidRDefault="00973936" w:rsidP="00973936">
            <w:pPr>
              <w:spacing w:after="160" w:line="259" w:lineRule="auto"/>
              <w:ind w:left="709"/>
              <w:contextualSpacing/>
              <w:jc w:val="both"/>
              <w:rPr>
                <w:rFonts w:ascii="Calibri" w:eastAsia="Calibri" w:hAnsi="Calibri" w:cs="Times New Roman"/>
              </w:rPr>
            </w:pPr>
          </w:p>
          <w:p w14:paraId="61599654" w14:textId="77777777" w:rsidR="00973936" w:rsidRDefault="00973936" w:rsidP="00973936">
            <w:pPr>
              <w:spacing w:after="160" w:line="259" w:lineRule="auto"/>
              <w:ind w:left="709"/>
              <w:contextualSpacing/>
              <w:jc w:val="both"/>
              <w:rPr>
                <w:rFonts w:ascii="Calibri" w:eastAsia="Calibri" w:hAnsi="Calibri" w:cs="Times New Roman"/>
              </w:rPr>
            </w:pPr>
          </w:p>
          <w:p w14:paraId="63574F75" w14:textId="77777777" w:rsidR="00973936" w:rsidRDefault="00973936" w:rsidP="001E3CF8">
            <w:pPr>
              <w:spacing w:after="160" w:line="259" w:lineRule="auto"/>
              <w:contextualSpacing/>
              <w:jc w:val="both"/>
              <w:rPr>
                <w:rFonts w:ascii="Calibri" w:eastAsia="Calibri" w:hAnsi="Calibri" w:cs="Times New Roman"/>
              </w:rPr>
            </w:pPr>
          </w:p>
          <w:p w14:paraId="336F2737"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4CE044FC"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p w14:paraId="52C34399"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7"/>
              <w:gridCol w:w="1998"/>
              <w:gridCol w:w="1077"/>
              <w:gridCol w:w="1207"/>
              <w:gridCol w:w="1077"/>
              <w:gridCol w:w="1077"/>
              <w:gridCol w:w="1077"/>
            </w:tblGrid>
            <w:tr w:rsidR="00973936" w:rsidRPr="00973936" w14:paraId="5E55E28A" w14:textId="77777777" w:rsidTr="00686EDB">
              <w:trPr>
                <w:trHeight w:hRule="exact" w:val="695"/>
                <w:tblHeader/>
              </w:trPr>
              <w:tc>
                <w:tcPr>
                  <w:tcW w:w="649" w:type="pct"/>
                  <w:shd w:val="clear" w:color="auto" w:fill="E6E6E6"/>
                  <w:vAlign w:val="center"/>
                  <w:hideMark/>
                </w:tcPr>
                <w:p w14:paraId="28052C6F"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26" w:type="pct"/>
                  <w:shd w:val="clear" w:color="auto" w:fill="E6E6E6"/>
                  <w:vAlign w:val="center"/>
                  <w:hideMark/>
                </w:tcPr>
                <w:p w14:paraId="69866EB8"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566" w:type="pct"/>
                  <w:shd w:val="clear" w:color="auto" w:fill="E6E6E6"/>
                  <w:vAlign w:val="center"/>
                  <w:hideMark/>
                </w:tcPr>
                <w:p w14:paraId="65528539"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62" w:type="pct"/>
                  <w:shd w:val="clear" w:color="auto" w:fill="E6E6E6"/>
                  <w:vAlign w:val="center"/>
                  <w:hideMark/>
                </w:tcPr>
                <w:p w14:paraId="29CDC9A1"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30" w:type="pct"/>
                  <w:shd w:val="clear" w:color="auto" w:fill="E6E6E6"/>
                  <w:vAlign w:val="center"/>
                  <w:hideMark/>
                </w:tcPr>
                <w:p w14:paraId="56BCEADF"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63" w:type="pct"/>
                  <w:shd w:val="clear" w:color="auto" w:fill="E6E6E6"/>
                  <w:vAlign w:val="center"/>
                  <w:hideMark/>
                </w:tcPr>
                <w:p w14:paraId="288B4E7F"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63" w:type="pct"/>
                  <w:shd w:val="clear" w:color="auto" w:fill="E6E6E6"/>
                  <w:vAlign w:val="center"/>
                  <w:hideMark/>
                </w:tcPr>
                <w:p w14:paraId="034F1DA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41" w:type="pct"/>
                  <w:shd w:val="clear" w:color="auto" w:fill="E6E6E6"/>
                  <w:vAlign w:val="center"/>
                  <w:hideMark/>
                </w:tcPr>
                <w:p w14:paraId="0D3250E4"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2027.</w:t>
                  </w:r>
                </w:p>
              </w:tc>
            </w:tr>
            <w:tr w:rsidR="00973936" w:rsidRPr="00973936" w14:paraId="77E06314" w14:textId="77777777" w:rsidTr="00686EDB">
              <w:trPr>
                <w:trHeight w:hRule="exact" w:val="3003"/>
                <w:tblHeader/>
              </w:trPr>
              <w:tc>
                <w:tcPr>
                  <w:tcW w:w="649" w:type="pct"/>
                  <w:vAlign w:val="center"/>
                </w:tcPr>
                <w:p w14:paraId="1FE0C34F"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Sklopljeni ugovori i izdane narudžbenice</w:t>
                  </w:r>
                </w:p>
              </w:tc>
              <w:tc>
                <w:tcPr>
                  <w:tcW w:w="826" w:type="pct"/>
                  <w:vAlign w:val="center"/>
                </w:tcPr>
                <w:p w14:paraId="0CB16992"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Nabava nove </w:t>
                  </w:r>
                </w:p>
                <w:p w14:paraId="0D2BBE8A"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nefinancijske imovine i usluga u cilju daljnje optimalizacije i racionalizacije radnih procesa, te podizanja kvalitete usluga</w:t>
                  </w:r>
                </w:p>
              </w:tc>
              <w:tc>
                <w:tcPr>
                  <w:tcW w:w="566" w:type="pct"/>
                  <w:vAlign w:val="center"/>
                </w:tcPr>
                <w:p w14:paraId="623965F5"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sklopljenih ugovora/narudžbenica</w:t>
                  </w:r>
                </w:p>
              </w:tc>
              <w:tc>
                <w:tcPr>
                  <w:tcW w:w="562" w:type="pct"/>
                  <w:vAlign w:val="center"/>
                </w:tcPr>
                <w:p w14:paraId="4F096030"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15</w:t>
                  </w:r>
                </w:p>
              </w:tc>
              <w:tc>
                <w:tcPr>
                  <w:tcW w:w="630" w:type="pct"/>
                  <w:vAlign w:val="center"/>
                </w:tcPr>
                <w:p w14:paraId="35BBF8C4"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63" w:type="pct"/>
                  <w:vAlign w:val="center"/>
                </w:tcPr>
                <w:p w14:paraId="07433D31"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w:t>
                  </w:r>
                </w:p>
              </w:tc>
              <w:tc>
                <w:tcPr>
                  <w:tcW w:w="563" w:type="pct"/>
                  <w:vAlign w:val="center"/>
                </w:tcPr>
                <w:p w14:paraId="398F26F1"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25</w:t>
                  </w:r>
                </w:p>
              </w:tc>
              <w:tc>
                <w:tcPr>
                  <w:tcW w:w="641" w:type="pct"/>
                  <w:vAlign w:val="center"/>
                </w:tcPr>
                <w:p w14:paraId="43D5B07C"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20</w:t>
                  </w:r>
                </w:p>
              </w:tc>
            </w:tr>
          </w:tbl>
          <w:p w14:paraId="7645F4E4"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74D0CE21" w14:textId="77777777" w:rsidR="00973936" w:rsidRPr="00973936" w:rsidRDefault="00973936" w:rsidP="00973936">
            <w:pPr>
              <w:spacing w:after="160" w:line="259" w:lineRule="auto"/>
              <w:ind w:left="709"/>
              <w:contextualSpacing/>
              <w:jc w:val="both"/>
              <w:rPr>
                <w:rFonts w:ascii="Calibri" w:eastAsia="Calibri" w:hAnsi="Calibri" w:cs="Times New Roman"/>
                <w:b/>
                <w:bCs/>
                <w:i/>
                <w:iCs/>
              </w:rPr>
            </w:pPr>
            <w:r w:rsidRPr="00973936">
              <w:rPr>
                <w:rFonts w:ascii="Calibri" w:eastAsia="Calibri" w:hAnsi="Calibri" w:cs="Times New Roman"/>
                <w:b/>
                <w:bCs/>
              </w:rPr>
              <w:t>4. Opis aktivnosti/projekta: „</w:t>
            </w:r>
            <w:r w:rsidRPr="00973936">
              <w:rPr>
                <w:rFonts w:ascii="Calibri" w:eastAsia="Calibri" w:hAnsi="Calibri" w:cs="Times New Roman"/>
                <w:b/>
                <w:bCs/>
                <w:i/>
                <w:iCs/>
              </w:rPr>
              <w:t>Investicijsko i tekuće održavanje objekata i opreme“</w:t>
            </w:r>
          </w:p>
          <w:p w14:paraId="0980B935"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Investicijsko i tekuće održavanje objekata i opreme je također prateća aktivnost redovne djelatnosti. Zadaća ove aktivnosti je osigurati optimalne uvjete za rad u pogledu funkcionalnosti opreme i objekata s obzirom na njihovu osnovnu namjenu, što je preduvjet za kvalitetno obavljanje poslova i radnih zadataka, a također i sa stanovišta sigurnosti u okviru zaštite na radu. Ova aktivnost obuhvaća sljedeće segmente: materijal za tekuće i investicijsko održavanje i sve usluge tekućeg održavanja, sukladno propisima proračunskog računovodstva, ne računajući materijal i usluge tekućeg i investicijskog održavanja za informatičku opremu. Aktivnost se provodi sukladno Planu i programu rada i Planu nabave.</w:t>
            </w:r>
          </w:p>
          <w:p w14:paraId="42D3B17A" w14:textId="77777777" w:rsidR="001E3CF8" w:rsidRPr="00973936" w:rsidRDefault="001E3CF8" w:rsidP="00973936">
            <w:pPr>
              <w:spacing w:after="160" w:line="259" w:lineRule="auto"/>
              <w:ind w:left="709"/>
              <w:contextualSpacing/>
              <w:jc w:val="both"/>
              <w:rPr>
                <w:rFonts w:ascii="Calibri" w:eastAsia="Calibri" w:hAnsi="Calibri" w:cs="Times New Roman"/>
              </w:rPr>
            </w:pPr>
          </w:p>
          <w:p w14:paraId="2A4DEB6A"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0A4D0E17"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Za ovu aktivnost planirano je u sljedećem trogodišnjem razdoblju ukupno 247.200,00 rashoda. Rashodi za tekuće i investicijsko održavanje odnose se najvećim dijelom na preventivne servise laboratorijske opreme prvenstveno za potrebe akreditacije laboratorijskih metoda, rashladnih komora za čuvanje cjepiva i mikrobioloških podloga, klima uređaja, dizala, a manjim dijelom na interventno servisiranje opreme, tehničke preglede službenih vozila, održavanje instalacija i ostale usluge tekućeg održavanja interventnog karaktera. Planirani rashodi se pokrivaju vlastitim i namjenskim prihodima kroz sve tri naredne planske godine, bez bitnih odstupanja u pogledu učešća u ukupnim materijalnim rashodima.</w:t>
            </w:r>
          </w:p>
          <w:p w14:paraId="60E27C5C"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49222DE5"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p w14:paraId="3F47841B"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7"/>
              <w:gridCol w:w="1998"/>
              <w:gridCol w:w="1077"/>
              <w:gridCol w:w="1207"/>
              <w:gridCol w:w="1077"/>
              <w:gridCol w:w="1077"/>
              <w:gridCol w:w="1077"/>
            </w:tblGrid>
            <w:tr w:rsidR="00973936" w:rsidRPr="00973936" w14:paraId="28A2590F" w14:textId="77777777" w:rsidTr="00686EDB">
              <w:trPr>
                <w:trHeight w:hRule="exact" w:val="695"/>
                <w:tblHeader/>
              </w:trPr>
              <w:tc>
                <w:tcPr>
                  <w:tcW w:w="649" w:type="pct"/>
                  <w:shd w:val="clear" w:color="auto" w:fill="E6E6E6"/>
                  <w:vAlign w:val="center"/>
                  <w:hideMark/>
                </w:tcPr>
                <w:p w14:paraId="35A3D873"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26" w:type="pct"/>
                  <w:shd w:val="clear" w:color="auto" w:fill="E6E6E6"/>
                  <w:vAlign w:val="center"/>
                  <w:hideMark/>
                </w:tcPr>
                <w:p w14:paraId="69B3890B"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566" w:type="pct"/>
                  <w:shd w:val="clear" w:color="auto" w:fill="E6E6E6"/>
                  <w:vAlign w:val="center"/>
                  <w:hideMark/>
                </w:tcPr>
                <w:p w14:paraId="279D5FF6"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62" w:type="pct"/>
                  <w:shd w:val="clear" w:color="auto" w:fill="E6E6E6"/>
                  <w:vAlign w:val="center"/>
                  <w:hideMark/>
                </w:tcPr>
                <w:p w14:paraId="5B772899"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30" w:type="pct"/>
                  <w:shd w:val="clear" w:color="auto" w:fill="E6E6E6"/>
                  <w:vAlign w:val="center"/>
                  <w:hideMark/>
                </w:tcPr>
                <w:p w14:paraId="055D5352"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63" w:type="pct"/>
                  <w:shd w:val="clear" w:color="auto" w:fill="E6E6E6"/>
                  <w:vAlign w:val="center"/>
                  <w:hideMark/>
                </w:tcPr>
                <w:p w14:paraId="68522D2E"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63" w:type="pct"/>
                  <w:shd w:val="clear" w:color="auto" w:fill="E6E6E6"/>
                  <w:vAlign w:val="center"/>
                  <w:hideMark/>
                </w:tcPr>
                <w:p w14:paraId="339C26FC"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41" w:type="pct"/>
                  <w:shd w:val="clear" w:color="auto" w:fill="E6E6E6"/>
                  <w:vAlign w:val="center"/>
                  <w:hideMark/>
                </w:tcPr>
                <w:p w14:paraId="08907342"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2027.</w:t>
                  </w:r>
                </w:p>
              </w:tc>
            </w:tr>
            <w:tr w:rsidR="00973936" w:rsidRPr="00973936" w14:paraId="6141EA31" w14:textId="77777777" w:rsidTr="00686EDB">
              <w:trPr>
                <w:trHeight w:hRule="exact" w:val="2499"/>
                <w:tblHeader/>
              </w:trPr>
              <w:tc>
                <w:tcPr>
                  <w:tcW w:w="649" w:type="pct"/>
                  <w:vAlign w:val="center"/>
                </w:tcPr>
                <w:p w14:paraId="773F631F"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Sklopljeni ugovori i izdane narudžbenice</w:t>
                  </w:r>
                </w:p>
              </w:tc>
              <w:tc>
                <w:tcPr>
                  <w:tcW w:w="826" w:type="pct"/>
                  <w:vAlign w:val="center"/>
                </w:tcPr>
                <w:p w14:paraId="55CA91D3"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 xml:space="preserve">Nabava usluga preventivnog i interventnog tekućeg i investicijskog održavanja objekata, opreme i službenih vozila </w:t>
                  </w:r>
                </w:p>
                <w:p w14:paraId="57492557"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p>
              </w:tc>
              <w:tc>
                <w:tcPr>
                  <w:tcW w:w="566" w:type="pct"/>
                  <w:vAlign w:val="center"/>
                </w:tcPr>
                <w:p w14:paraId="2C2A64B5"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sklopljenih ugovora/narudžbenica</w:t>
                  </w:r>
                </w:p>
              </w:tc>
              <w:tc>
                <w:tcPr>
                  <w:tcW w:w="562" w:type="pct"/>
                  <w:vAlign w:val="center"/>
                </w:tcPr>
                <w:p w14:paraId="71662F05"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100</w:t>
                  </w:r>
                </w:p>
              </w:tc>
              <w:tc>
                <w:tcPr>
                  <w:tcW w:w="630" w:type="pct"/>
                  <w:vAlign w:val="center"/>
                </w:tcPr>
                <w:p w14:paraId="7826C6A7"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63" w:type="pct"/>
                  <w:vAlign w:val="center"/>
                </w:tcPr>
                <w:p w14:paraId="029FEDFB"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120</w:t>
                  </w:r>
                </w:p>
              </w:tc>
              <w:tc>
                <w:tcPr>
                  <w:tcW w:w="563" w:type="pct"/>
                  <w:vAlign w:val="center"/>
                </w:tcPr>
                <w:p w14:paraId="4C796CA8"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120</w:t>
                  </w:r>
                </w:p>
              </w:tc>
              <w:tc>
                <w:tcPr>
                  <w:tcW w:w="641" w:type="pct"/>
                  <w:vAlign w:val="center"/>
                </w:tcPr>
                <w:p w14:paraId="694A44E5"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120</w:t>
                  </w:r>
                </w:p>
              </w:tc>
            </w:tr>
          </w:tbl>
          <w:p w14:paraId="49A678EA" w14:textId="77777777" w:rsidR="00973936" w:rsidRPr="00973936" w:rsidRDefault="00973936" w:rsidP="001E3CF8">
            <w:pPr>
              <w:spacing w:after="160" w:line="259" w:lineRule="auto"/>
              <w:contextualSpacing/>
              <w:jc w:val="both"/>
              <w:rPr>
                <w:rFonts w:ascii="Calibri" w:eastAsia="Calibri" w:hAnsi="Calibri" w:cs="Times New Roman"/>
              </w:rPr>
            </w:pPr>
          </w:p>
          <w:p w14:paraId="122933DE" w14:textId="77777777" w:rsidR="00973936" w:rsidRPr="00973936" w:rsidRDefault="00973936" w:rsidP="00973936">
            <w:pPr>
              <w:spacing w:after="160" w:line="259" w:lineRule="auto"/>
              <w:ind w:left="709"/>
              <w:contextualSpacing/>
              <w:jc w:val="both"/>
              <w:rPr>
                <w:rFonts w:ascii="Calibri" w:eastAsia="Calibri" w:hAnsi="Calibri" w:cs="Times New Roman"/>
                <w:b/>
                <w:bCs/>
                <w:i/>
                <w:iCs/>
              </w:rPr>
            </w:pPr>
            <w:r w:rsidRPr="00973936">
              <w:rPr>
                <w:rFonts w:ascii="Calibri" w:eastAsia="Calibri" w:hAnsi="Calibri" w:cs="Times New Roman"/>
                <w:b/>
                <w:bCs/>
              </w:rPr>
              <w:t xml:space="preserve">5. Opis aktivnosti/projekta: </w:t>
            </w:r>
            <w:r w:rsidRPr="00973936">
              <w:rPr>
                <w:rFonts w:ascii="Calibri" w:eastAsia="Calibri" w:hAnsi="Calibri" w:cs="Times New Roman"/>
                <w:b/>
                <w:bCs/>
                <w:i/>
                <w:iCs/>
              </w:rPr>
              <w:t>„Otplata kredita“</w:t>
            </w:r>
          </w:p>
          <w:p w14:paraId="51B784F8"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Ovom aktivnosti planira se otplata glavnice i kamata dugoročnog kredita koji se namjerava iskoristiti za financiranje izgradnje nove zgrade. Početak otplate planiran je 01. siječnja 2026. godine, s obzirom na realizaciju kredita u 2025. godini, a u 2027. godini planira se nastavak otplate prema otplatnom planu davatelja kredita. Rok otplate kredita je 15 godina.</w:t>
            </w:r>
          </w:p>
          <w:p w14:paraId="65C72443" w14:textId="77777777" w:rsidR="001E3CF8" w:rsidRPr="00973936" w:rsidRDefault="001E3CF8" w:rsidP="00973936">
            <w:pPr>
              <w:spacing w:after="160" w:line="259" w:lineRule="auto"/>
              <w:ind w:left="709"/>
              <w:contextualSpacing/>
              <w:jc w:val="both"/>
              <w:rPr>
                <w:rFonts w:ascii="Calibri" w:eastAsia="Calibri" w:hAnsi="Calibri" w:cs="Times New Roman"/>
              </w:rPr>
            </w:pPr>
          </w:p>
          <w:p w14:paraId="0874F637" w14:textId="77777777" w:rsidR="00973936" w:rsidRPr="00973936" w:rsidRDefault="00973936" w:rsidP="00973936">
            <w:pPr>
              <w:spacing w:after="160" w:line="259" w:lineRule="auto"/>
              <w:ind w:left="709"/>
              <w:contextualSpacing/>
              <w:jc w:val="both"/>
              <w:rPr>
                <w:rFonts w:ascii="Calibri" w:eastAsia="Calibri" w:hAnsi="Calibri" w:cs="Times New Roman"/>
                <w:b/>
                <w:bCs/>
              </w:rPr>
            </w:pPr>
            <w:r w:rsidRPr="00973936">
              <w:rPr>
                <w:rFonts w:ascii="Calibri" w:eastAsia="Calibri" w:hAnsi="Calibri" w:cs="Times New Roman"/>
                <w:b/>
                <w:bCs/>
              </w:rPr>
              <w:t>Obrazloženje financijskog plana</w:t>
            </w:r>
          </w:p>
          <w:p w14:paraId="0A164079" w14:textId="77777777" w:rsidR="00973936" w:rsidRDefault="00973936" w:rsidP="00973936">
            <w:pPr>
              <w:spacing w:after="160" w:line="259" w:lineRule="auto"/>
              <w:ind w:left="709"/>
              <w:contextualSpacing/>
              <w:jc w:val="both"/>
              <w:rPr>
                <w:rFonts w:ascii="Calibri" w:eastAsia="Calibri" w:hAnsi="Calibri" w:cs="Times New Roman"/>
              </w:rPr>
            </w:pPr>
            <w:r w:rsidRPr="00973936">
              <w:rPr>
                <w:rFonts w:ascii="Calibri" w:eastAsia="Calibri" w:hAnsi="Calibri" w:cs="Times New Roman"/>
              </w:rPr>
              <w:t xml:space="preserve">Otplata ukupnog anuiteta planirana je u istom iznosu od 247.200,00 EUR godišnje za 2026. i 2027. godinu, od čega na glavnicu otpada  67,48%, a preostalih 32,52% otpada na kamate. Planirani izračun anuiteta izrađen je na temelju postojećih pokazatelja u pogledu roka otplate i kamatnih stopa dobivenih informativno od poslovne banke. Otplata je planirana vlastitim prihodima Zavoda. </w:t>
            </w:r>
          </w:p>
          <w:p w14:paraId="346F2257"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12B4270B"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CILJEVI I POKAZATELJI USPJEŠNOSTI KOJIMA ĆE SE MJERITI OSTVARENJE CILJEVA: </w:t>
            </w:r>
          </w:p>
          <w:p w14:paraId="244A969B" w14:textId="77777777" w:rsidR="00973936" w:rsidRPr="00973936" w:rsidRDefault="00973936" w:rsidP="00973936">
            <w:pPr>
              <w:spacing w:before="120" w:after="0" w:line="240" w:lineRule="auto"/>
              <w:ind w:right="12"/>
              <w:rPr>
                <w:rFonts w:ascii="Arial" w:eastAsia="Times New Roman" w:hAnsi="Arial" w:cs="Arial"/>
                <w:b/>
                <w:bCs/>
                <w:sz w:val="18"/>
                <w:szCs w:val="18"/>
                <w:lang w:eastAsia="hr-H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678"/>
              <w:gridCol w:w="1150"/>
              <w:gridCol w:w="1142"/>
              <w:gridCol w:w="1280"/>
              <w:gridCol w:w="1144"/>
              <w:gridCol w:w="1144"/>
              <w:gridCol w:w="1302"/>
            </w:tblGrid>
            <w:tr w:rsidR="00973936" w:rsidRPr="00973936" w14:paraId="07E326D0" w14:textId="77777777" w:rsidTr="00686EDB">
              <w:trPr>
                <w:trHeight w:hRule="exact" w:val="695"/>
                <w:tblHeader/>
              </w:trPr>
              <w:tc>
                <w:tcPr>
                  <w:tcW w:w="649" w:type="pct"/>
                  <w:shd w:val="clear" w:color="auto" w:fill="E6E6E6"/>
                  <w:vAlign w:val="center"/>
                  <w:hideMark/>
                </w:tcPr>
                <w:p w14:paraId="5C808855" w14:textId="77777777" w:rsidR="00973936" w:rsidRPr="00973936" w:rsidRDefault="00973936" w:rsidP="00973936">
                  <w:pPr>
                    <w:spacing w:after="0" w:line="240" w:lineRule="auto"/>
                    <w:jc w:val="center"/>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 xml:space="preserve">Pokazatelj </w:t>
                  </w:r>
                </w:p>
              </w:tc>
              <w:tc>
                <w:tcPr>
                  <w:tcW w:w="826" w:type="pct"/>
                  <w:shd w:val="clear" w:color="auto" w:fill="E6E6E6"/>
                  <w:vAlign w:val="center"/>
                  <w:hideMark/>
                </w:tcPr>
                <w:p w14:paraId="49FAFE6B" w14:textId="77777777" w:rsidR="00973936" w:rsidRPr="00973936" w:rsidRDefault="00973936" w:rsidP="00973936">
                  <w:pPr>
                    <w:keepNext/>
                    <w:spacing w:after="0" w:line="240" w:lineRule="auto"/>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Definicija</w:t>
                  </w:r>
                </w:p>
              </w:tc>
              <w:tc>
                <w:tcPr>
                  <w:tcW w:w="566" w:type="pct"/>
                  <w:shd w:val="clear" w:color="auto" w:fill="E6E6E6"/>
                  <w:vAlign w:val="center"/>
                  <w:hideMark/>
                </w:tcPr>
                <w:p w14:paraId="3CFF2B09" w14:textId="77777777" w:rsidR="00973936" w:rsidRPr="00973936" w:rsidRDefault="00973936" w:rsidP="00973936">
                  <w:pPr>
                    <w:keepNext/>
                    <w:spacing w:after="0" w:line="240" w:lineRule="auto"/>
                    <w:ind w:left="-77" w:right="-29"/>
                    <w:jc w:val="center"/>
                    <w:outlineLvl w:val="2"/>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Jedinica</w:t>
                  </w:r>
                </w:p>
              </w:tc>
              <w:tc>
                <w:tcPr>
                  <w:tcW w:w="562" w:type="pct"/>
                  <w:shd w:val="clear" w:color="auto" w:fill="E6E6E6"/>
                  <w:vAlign w:val="center"/>
                  <w:hideMark/>
                </w:tcPr>
                <w:p w14:paraId="2422BBC8"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Polazna vrijednost</w:t>
                  </w:r>
                </w:p>
              </w:tc>
              <w:tc>
                <w:tcPr>
                  <w:tcW w:w="630" w:type="pct"/>
                  <w:shd w:val="clear" w:color="auto" w:fill="E6E6E6"/>
                  <w:vAlign w:val="center"/>
                  <w:hideMark/>
                </w:tcPr>
                <w:p w14:paraId="638AB462"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Izvor podataka</w:t>
                  </w:r>
                </w:p>
              </w:tc>
              <w:tc>
                <w:tcPr>
                  <w:tcW w:w="563" w:type="pct"/>
                  <w:shd w:val="clear" w:color="auto" w:fill="E6E6E6"/>
                  <w:vAlign w:val="center"/>
                  <w:hideMark/>
                </w:tcPr>
                <w:p w14:paraId="5B36ED70"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2025.</w:t>
                  </w:r>
                </w:p>
              </w:tc>
              <w:tc>
                <w:tcPr>
                  <w:tcW w:w="563" w:type="pct"/>
                  <w:shd w:val="clear" w:color="auto" w:fill="E6E6E6"/>
                  <w:vAlign w:val="center"/>
                  <w:hideMark/>
                </w:tcPr>
                <w:p w14:paraId="653FD9B8"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2026.</w:t>
                  </w:r>
                </w:p>
              </w:tc>
              <w:tc>
                <w:tcPr>
                  <w:tcW w:w="641" w:type="pct"/>
                  <w:shd w:val="clear" w:color="auto" w:fill="E6E6E6"/>
                  <w:vAlign w:val="center"/>
                  <w:hideMark/>
                </w:tcPr>
                <w:p w14:paraId="5D906798" w14:textId="77777777" w:rsidR="00973936" w:rsidRPr="00973936" w:rsidRDefault="00973936" w:rsidP="00973936">
                  <w:pPr>
                    <w:keepNext/>
                    <w:spacing w:after="0" w:line="240" w:lineRule="auto"/>
                    <w:jc w:val="center"/>
                    <w:outlineLvl w:val="6"/>
                    <w:rPr>
                      <w:rFonts w:ascii="Arial" w:eastAsia="Times New Roman" w:hAnsi="Arial" w:cs="Arial"/>
                      <w:b/>
                      <w:bCs/>
                      <w:sz w:val="18"/>
                      <w:szCs w:val="18"/>
                      <w:lang w:eastAsia="hr-HR"/>
                    </w:rPr>
                  </w:pPr>
                  <w:r w:rsidRPr="00973936">
                    <w:rPr>
                      <w:rFonts w:ascii="Arial" w:eastAsia="Times New Roman" w:hAnsi="Arial" w:cs="Arial"/>
                      <w:b/>
                      <w:bCs/>
                      <w:sz w:val="18"/>
                      <w:szCs w:val="18"/>
                      <w:lang w:eastAsia="hr-HR"/>
                    </w:rPr>
                    <w:t>Ciljana vrijednost 2027.</w:t>
                  </w:r>
                </w:p>
              </w:tc>
            </w:tr>
            <w:tr w:rsidR="00973936" w:rsidRPr="00973936" w14:paraId="3F8D45B9" w14:textId="77777777" w:rsidTr="00686EDB">
              <w:trPr>
                <w:trHeight w:hRule="exact" w:val="2499"/>
                <w:tblHeader/>
              </w:trPr>
              <w:tc>
                <w:tcPr>
                  <w:tcW w:w="649" w:type="pct"/>
                  <w:vAlign w:val="center"/>
                </w:tcPr>
                <w:p w14:paraId="30549EF4"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Ugovor s financijskom institucijom o korištenju i otplati dugoročnog kredita</w:t>
                  </w:r>
                </w:p>
              </w:tc>
              <w:tc>
                <w:tcPr>
                  <w:tcW w:w="826" w:type="pct"/>
                  <w:vAlign w:val="center"/>
                </w:tcPr>
                <w:p w14:paraId="3962C29E"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Otplata kredita putem mjesečnih anuiteta prema otplatnom planu</w:t>
                  </w:r>
                </w:p>
              </w:tc>
              <w:tc>
                <w:tcPr>
                  <w:tcW w:w="566" w:type="pct"/>
                  <w:vAlign w:val="center"/>
                </w:tcPr>
                <w:p w14:paraId="1CD10848" w14:textId="77777777" w:rsidR="00973936" w:rsidRPr="00973936" w:rsidRDefault="00973936" w:rsidP="00973936">
                  <w:pPr>
                    <w:spacing w:after="0" w:line="240" w:lineRule="auto"/>
                    <w:jc w:val="center"/>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Broj mjesečnih anuiteta godišnje</w:t>
                  </w:r>
                </w:p>
              </w:tc>
              <w:tc>
                <w:tcPr>
                  <w:tcW w:w="562" w:type="pct"/>
                  <w:vAlign w:val="center"/>
                </w:tcPr>
                <w:p w14:paraId="1A3786AE"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w:t>
                  </w:r>
                </w:p>
              </w:tc>
              <w:tc>
                <w:tcPr>
                  <w:tcW w:w="630" w:type="pct"/>
                  <w:vAlign w:val="center"/>
                </w:tcPr>
                <w:p w14:paraId="5F36707D" w14:textId="77777777" w:rsidR="00973936" w:rsidRPr="00973936" w:rsidRDefault="00973936" w:rsidP="00973936">
                  <w:pPr>
                    <w:spacing w:after="0" w:line="240" w:lineRule="auto"/>
                    <w:jc w:val="both"/>
                    <w:rPr>
                      <w:rFonts w:ascii="Arial" w:eastAsia="Times New Roman" w:hAnsi="Arial" w:cs="Arial"/>
                      <w:bCs/>
                      <w:iCs/>
                      <w:sz w:val="18"/>
                      <w:szCs w:val="18"/>
                      <w:lang w:eastAsia="hr-HR"/>
                    </w:rPr>
                  </w:pPr>
                  <w:r w:rsidRPr="00973936">
                    <w:rPr>
                      <w:rFonts w:ascii="Arial" w:eastAsia="Times New Roman" w:hAnsi="Arial" w:cs="Arial"/>
                      <w:bCs/>
                      <w:iCs/>
                      <w:sz w:val="18"/>
                      <w:szCs w:val="18"/>
                      <w:lang w:eastAsia="hr-HR"/>
                    </w:rPr>
                    <w:t>Zavod za javno zdravstvo Varaždinske županije</w:t>
                  </w:r>
                </w:p>
              </w:tc>
              <w:tc>
                <w:tcPr>
                  <w:tcW w:w="563" w:type="pct"/>
                  <w:vAlign w:val="center"/>
                </w:tcPr>
                <w:p w14:paraId="46865CDA"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w:t>
                  </w:r>
                </w:p>
              </w:tc>
              <w:tc>
                <w:tcPr>
                  <w:tcW w:w="563" w:type="pct"/>
                  <w:vAlign w:val="center"/>
                </w:tcPr>
                <w:p w14:paraId="2BA4F130"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w:t>
                  </w:r>
                </w:p>
              </w:tc>
              <w:tc>
                <w:tcPr>
                  <w:tcW w:w="641" w:type="pct"/>
                  <w:vAlign w:val="center"/>
                </w:tcPr>
                <w:p w14:paraId="71C577AE" w14:textId="77777777" w:rsidR="00973936" w:rsidRPr="00973936" w:rsidRDefault="00973936" w:rsidP="00973936">
                  <w:pPr>
                    <w:spacing w:after="0" w:line="240" w:lineRule="auto"/>
                    <w:jc w:val="center"/>
                    <w:rPr>
                      <w:rFonts w:ascii="Arial" w:eastAsia="Times New Roman" w:hAnsi="Arial" w:cs="Arial"/>
                      <w:bCs/>
                      <w:i/>
                      <w:sz w:val="18"/>
                      <w:szCs w:val="18"/>
                      <w:lang w:eastAsia="hr-HR"/>
                    </w:rPr>
                  </w:pPr>
                  <w:r w:rsidRPr="00973936">
                    <w:rPr>
                      <w:rFonts w:ascii="Arial" w:eastAsia="Times New Roman" w:hAnsi="Arial" w:cs="Arial"/>
                      <w:bCs/>
                      <w:i/>
                      <w:sz w:val="18"/>
                      <w:szCs w:val="18"/>
                      <w:lang w:eastAsia="hr-HR"/>
                    </w:rPr>
                    <w:t>12</w:t>
                  </w:r>
                </w:p>
              </w:tc>
            </w:tr>
          </w:tbl>
          <w:p w14:paraId="29B89942"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29DC44A8"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0242A60B" w14:textId="77777777" w:rsidR="00973936" w:rsidRPr="00973936" w:rsidRDefault="00973936" w:rsidP="00973936">
            <w:pPr>
              <w:spacing w:after="160" w:line="259" w:lineRule="auto"/>
              <w:ind w:left="709"/>
              <w:contextualSpacing/>
              <w:jc w:val="both"/>
              <w:rPr>
                <w:rFonts w:ascii="Calibri" w:eastAsia="Calibri" w:hAnsi="Calibri" w:cs="Times New Roman"/>
              </w:rPr>
            </w:pPr>
          </w:p>
          <w:p w14:paraId="51E8B2A3" w14:textId="77777777" w:rsidR="00973936" w:rsidRPr="00973936" w:rsidRDefault="00973936" w:rsidP="00973936">
            <w:pPr>
              <w:spacing w:after="160" w:line="259" w:lineRule="auto"/>
              <w:ind w:left="709"/>
              <w:contextualSpacing/>
              <w:jc w:val="both"/>
              <w:rPr>
                <w:rFonts w:ascii="Calibri" w:eastAsia="Calibri" w:hAnsi="Calibri" w:cs="Times New Roman"/>
              </w:rPr>
            </w:pPr>
          </w:p>
        </w:tc>
      </w:tr>
    </w:tbl>
    <w:p w14:paraId="68671896" w14:textId="77777777" w:rsidR="00973936" w:rsidRPr="00973936" w:rsidRDefault="00973936" w:rsidP="00973936">
      <w:pPr>
        <w:spacing w:after="0" w:line="240" w:lineRule="auto"/>
        <w:jc w:val="both"/>
        <w:rPr>
          <w:rFonts w:ascii="Arial" w:eastAsia="Times New Roman" w:hAnsi="Arial" w:cs="Arial"/>
          <w:sz w:val="20"/>
          <w:szCs w:val="20"/>
          <w:lang w:eastAsia="hr-HR"/>
        </w:rPr>
      </w:pPr>
    </w:p>
    <w:p w14:paraId="7B15CEAD" w14:textId="0EA6BC16" w:rsidR="00484E0E" w:rsidRDefault="00484E0E">
      <w:pPr>
        <w:rPr>
          <w:rFonts w:ascii="Arial" w:eastAsia="Times New Roman" w:hAnsi="Arial" w:cs="Arial"/>
          <w:bCs/>
          <w:lang w:eastAsia="hr-HR"/>
        </w:rPr>
      </w:pPr>
    </w:p>
    <w:p w14:paraId="34161471" w14:textId="77777777" w:rsidR="00B71EEF" w:rsidRPr="00B71EEF" w:rsidRDefault="00B71EEF" w:rsidP="00B71EEF">
      <w:pPr>
        <w:spacing w:after="0" w:line="240" w:lineRule="auto"/>
        <w:jc w:val="both"/>
        <w:rPr>
          <w:rFonts w:ascii="Arial" w:eastAsia="Times New Roman" w:hAnsi="Arial" w:cs="Arial"/>
          <w:bCs/>
          <w:lang w:eastAsia="hr-HR"/>
        </w:rPr>
      </w:pPr>
    </w:p>
    <w:sectPr w:rsidR="00B71EEF" w:rsidRPr="00B71EEF" w:rsidSect="00273B1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CFF"/>
    <w:multiLevelType w:val="hybridMultilevel"/>
    <w:tmpl w:val="540A7A4A"/>
    <w:lvl w:ilvl="0" w:tplc="4510EF6A">
      <w:numFmt w:val="bullet"/>
      <w:lvlText w:val="-"/>
      <w:lvlJc w:val="left"/>
      <w:pPr>
        <w:ind w:left="1500" w:hanging="360"/>
      </w:pPr>
      <w:rPr>
        <w:rFonts w:ascii="Calibri" w:eastAsiaTheme="minorHAns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 w15:restartNumberingAfterBreak="0">
    <w:nsid w:val="13F3733A"/>
    <w:multiLevelType w:val="hybridMultilevel"/>
    <w:tmpl w:val="8DE61204"/>
    <w:lvl w:ilvl="0" w:tplc="6B540282">
      <w:start w:val="2024"/>
      <w:numFmt w:val="bullet"/>
      <w:lvlText w:val="-"/>
      <w:lvlJc w:val="left"/>
      <w:pPr>
        <w:ind w:left="2805" w:hanging="360"/>
      </w:pPr>
      <w:rPr>
        <w:rFonts w:ascii="Calibri" w:eastAsiaTheme="minorHAnsi" w:hAnsi="Calibri" w:cs="Calibri" w:hint="default"/>
      </w:rPr>
    </w:lvl>
    <w:lvl w:ilvl="1" w:tplc="041A0003" w:tentative="1">
      <w:start w:val="1"/>
      <w:numFmt w:val="bullet"/>
      <w:lvlText w:val="o"/>
      <w:lvlJc w:val="left"/>
      <w:pPr>
        <w:ind w:left="3525" w:hanging="360"/>
      </w:pPr>
      <w:rPr>
        <w:rFonts w:ascii="Courier New" w:hAnsi="Courier New" w:cs="Courier New" w:hint="default"/>
      </w:rPr>
    </w:lvl>
    <w:lvl w:ilvl="2" w:tplc="041A0005" w:tentative="1">
      <w:start w:val="1"/>
      <w:numFmt w:val="bullet"/>
      <w:lvlText w:val=""/>
      <w:lvlJc w:val="left"/>
      <w:pPr>
        <w:ind w:left="4245" w:hanging="360"/>
      </w:pPr>
      <w:rPr>
        <w:rFonts w:ascii="Wingdings" w:hAnsi="Wingdings" w:hint="default"/>
      </w:rPr>
    </w:lvl>
    <w:lvl w:ilvl="3" w:tplc="041A0001" w:tentative="1">
      <w:start w:val="1"/>
      <w:numFmt w:val="bullet"/>
      <w:lvlText w:val=""/>
      <w:lvlJc w:val="left"/>
      <w:pPr>
        <w:ind w:left="4965" w:hanging="360"/>
      </w:pPr>
      <w:rPr>
        <w:rFonts w:ascii="Symbol" w:hAnsi="Symbol" w:hint="default"/>
      </w:rPr>
    </w:lvl>
    <w:lvl w:ilvl="4" w:tplc="041A0003" w:tentative="1">
      <w:start w:val="1"/>
      <w:numFmt w:val="bullet"/>
      <w:lvlText w:val="o"/>
      <w:lvlJc w:val="left"/>
      <w:pPr>
        <w:ind w:left="5685" w:hanging="360"/>
      </w:pPr>
      <w:rPr>
        <w:rFonts w:ascii="Courier New" w:hAnsi="Courier New" w:cs="Courier New" w:hint="default"/>
      </w:rPr>
    </w:lvl>
    <w:lvl w:ilvl="5" w:tplc="041A0005" w:tentative="1">
      <w:start w:val="1"/>
      <w:numFmt w:val="bullet"/>
      <w:lvlText w:val=""/>
      <w:lvlJc w:val="left"/>
      <w:pPr>
        <w:ind w:left="6405" w:hanging="360"/>
      </w:pPr>
      <w:rPr>
        <w:rFonts w:ascii="Wingdings" w:hAnsi="Wingdings" w:hint="default"/>
      </w:rPr>
    </w:lvl>
    <w:lvl w:ilvl="6" w:tplc="041A0001" w:tentative="1">
      <w:start w:val="1"/>
      <w:numFmt w:val="bullet"/>
      <w:lvlText w:val=""/>
      <w:lvlJc w:val="left"/>
      <w:pPr>
        <w:ind w:left="7125" w:hanging="360"/>
      </w:pPr>
      <w:rPr>
        <w:rFonts w:ascii="Symbol" w:hAnsi="Symbol" w:hint="default"/>
      </w:rPr>
    </w:lvl>
    <w:lvl w:ilvl="7" w:tplc="041A0003" w:tentative="1">
      <w:start w:val="1"/>
      <w:numFmt w:val="bullet"/>
      <w:lvlText w:val="o"/>
      <w:lvlJc w:val="left"/>
      <w:pPr>
        <w:ind w:left="7845" w:hanging="360"/>
      </w:pPr>
      <w:rPr>
        <w:rFonts w:ascii="Courier New" w:hAnsi="Courier New" w:cs="Courier New" w:hint="default"/>
      </w:rPr>
    </w:lvl>
    <w:lvl w:ilvl="8" w:tplc="041A0005" w:tentative="1">
      <w:start w:val="1"/>
      <w:numFmt w:val="bullet"/>
      <w:lvlText w:val=""/>
      <w:lvlJc w:val="left"/>
      <w:pPr>
        <w:ind w:left="8565" w:hanging="360"/>
      </w:pPr>
      <w:rPr>
        <w:rFonts w:ascii="Wingdings" w:hAnsi="Wingdings" w:hint="default"/>
      </w:rPr>
    </w:lvl>
  </w:abstractNum>
  <w:abstractNum w:abstractNumId="2" w15:restartNumberingAfterBreak="0">
    <w:nsid w:val="1E9159AB"/>
    <w:multiLevelType w:val="hybridMultilevel"/>
    <w:tmpl w:val="A572B8A6"/>
    <w:lvl w:ilvl="0" w:tplc="98D81E52">
      <w:numFmt w:val="bullet"/>
      <w:lvlText w:val="-"/>
      <w:lvlJc w:val="left"/>
      <w:pPr>
        <w:ind w:left="1500" w:hanging="360"/>
      </w:pPr>
      <w:rPr>
        <w:rFonts w:ascii="Calibri" w:eastAsiaTheme="minorHAns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20504E6E"/>
    <w:multiLevelType w:val="hybridMultilevel"/>
    <w:tmpl w:val="1D5EECB2"/>
    <w:lvl w:ilvl="0" w:tplc="E7DC703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1814130520">
    <w:abstractNumId w:val="2"/>
  </w:num>
  <w:num w:numId="2" w16cid:durableId="1836457816">
    <w:abstractNumId w:val="0"/>
  </w:num>
  <w:num w:numId="3" w16cid:durableId="791829327">
    <w:abstractNumId w:val="1"/>
  </w:num>
  <w:num w:numId="4" w16cid:durableId="55470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32"/>
    <w:rsid w:val="00066681"/>
    <w:rsid w:val="00066883"/>
    <w:rsid w:val="000845E6"/>
    <w:rsid w:val="00096F0D"/>
    <w:rsid w:val="000A4F60"/>
    <w:rsid w:val="000C70E8"/>
    <w:rsid w:val="00120CD0"/>
    <w:rsid w:val="00132A10"/>
    <w:rsid w:val="00135556"/>
    <w:rsid w:val="0014093D"/>
    <w:rsid w:val="001465EA"/>
    <w:rsid w:val="00155A18"/>
    <w:rsid w:val="00164A8A"/>
    <w:rsid w:val="00183F88"/>
    <w:rsid w:val="001A1E55"/>
    <w:rsid w:val="001C2401"/>
    <w:rsid w:val="001E3CF8"/>
    <w:rsid w:val="002076E1"/>
    <w:rsid w:val="00220119"/>
    <w:rsid w:val="00246B43"/>
    <w:rsid w:val="00253B85"/>
    <w:rsid w:val="00273B1B"/>
    <w:rsid w:val="00277772"/>
    <w:rsid w:val="002932B9"/>
    <w:rsid w:val="002D2546"/>
    <w:rsid w:val="002E4332"/>
    <w:rsid w:val="003141F1"/>
    <w:rsid w:val="003D3FB9"/>
    <w:rsid w:val="003D4096"/>
    <w:rsid w:val="003D5D18"/>
    <w:rsid w:val="003F308F"/>
    <w:rsid w:val="00427F14"/>
    <w:rsid w:val="00434051"/>
    <w:rsid w:val="004342F3"/>
    <w:rsid w:val="00452CB8"/>
    <w:rsid w:val="00463D27"/>
    <w:rsid w:val="00464520"/>
    <w:rsid w:val="00484E0E"/>
    <w:rsid w:val="004924CC"/>
    <w:rsid w:val="004A3E7A"/>
    <w:rsid w:val="004C0641"/>
    <w:rsid w:val="004E5590"/>
    <w:rsid w:val="004E6C22"/>
    <w:rsid w:val="004F63E4"/>
    <w:rsid w:val="005070D9"/>
    <w:rsid w:val="005071A4"/>
    <w:rsid w:val="00532E7D"/>
    <w:rsid w:val="00537DFB"/>
    <w:rsid w:val="005556F9"/>
    <w:rsid w:val="005C6B53"/>
    <w:rsid w:val="006110EF"/>
    <w:rsid w:val="00627C95"/>
    <w:rsid w:val="00641F0E"/>
    <w:rsid w:val="00642603"/>
    <w:rsid w:val="00645028"/>
    <w:rsid w:val="00683CBD"/>
    <w:rsid w:val="006856F3"/>
    <w:rsid w:val="006A0E76"/>
    <w:rsid w:val="006A39DD"/>
    <w:rsid w:val="006B59B3"/>
    <w:rsid w:val="006B6A07"/>
    <w:rsid w:val="006F3980"/>
    <w:rsid w:val="007100D8"/>
    <w:rsid w:val="007111CD"/>
    <w:rsid w:val="00717B3C"/>
    <w:rsid w:val="00724C26"/>
    <w:rsid w:val="0073007C"/>
    <w:rsid w:val="00773C18"/>
    <w:rsid w:val="00775616"/>
    <w:rsid w:val="0079466C"/>
    <w:rsid w:val="007B374F"/>
    <w:rsid w:val="007B3B58"/>
    <w:rsid w:val="007F4B89"/>
    <w:rsid w:val="008256CC"/>
    <w:rsid w:val="008342A7"/>
    <w:rsid w:val="00837448"/>
    <w:rsid w:val="00846352"/>
    <w:rsid w:val="00854024"/>
    <w:rsid w:val="00863914"/>
    <w:rsid w:val="008709BA"/>
    <w:rsid w:val="008A01DD"/>
    <w:rsid w:val="008B1003"/>
    <w:rsid w:val="008D646C"/>
    <w:rsid w:val="009114B9"/>
    <w:rsid w:val="00921F9F"/>
    <w:rsid w:val="00944787"/>
    <w:rsid w:val="009517E1"/>
    <w:rsid w:val="00953BE6"/>
    <w:rsid w:val="00973936"/>
    <w:rsid w:val="00973E19"/>
    <w:rsid w:val="009A22C7"/>
    <w:rsid w:val="009B0AF2"/>
    <w:rsid w:val="009E20C9"/>
    <w:rsid w:val="00A0504D"/>
    <w:rsid w:val="00A57D27"/>
    <w:rsid w:val="00A65EFA"/>
    <w:rsid w:val="00A9282B"/>
    <w:rsid w:val="00A93097"/>
    <w:rsid w:val="00AB5C6A"/>
    <w:rsid w:val="00AD1777"/>
    <w:rsid w:val="00AE01F4"/>
    <w:rsid w:val="00AE1A50"/>
    <w:rsid w:val="00B16680"/>
    <w:rsid w:val="00B176C5"/>
    <w:rsid w:val="00B2348E"/>
    <w:rsid w:val="00B24F5E"/>
    <w:rsid w:val="00B27AF9"/>
    <w:rsid w:val="00B71EEF"/>
    <w:rsid w:val="00BB2199"/>
    <w:rsid w:val="00BC27F6"/>
    <w:rsid w:val="00BE32B7"/>
    <w:rsid w:val="00BF0D88"/>
    <w:rsid w:val="00C13CC3"/>
    <w:rsid w:val="00C5340F"/>
    <w:rsid w:val="00C903DC"/>
    <w:rsid w:val="00CA4445"/>
    <w:rsid w:val="00CB166E"/>
    <w:rsid w:val="00CB31C1"/>
    <w:rsid w:val="00CB6AD2"/>
    <w:rsid w:val="00CF15DA"/>
    <w:rsid w:val="00CF6247"/>
    <w:rsid w:val="00D048E7"/>
    <w:rsid w:val="00D1328B"/>
    <w:rsid w:val="00D16089"/>
    <w:rsid w:val="00D22C8F"/>
    <w:rsid w:val="00D40638"/>
    <w:rsid w:val="00D64D85"/>
    <w:rsid w:val="00D73ACF"/>
    <w:rsid w:val="00D90444"/>
    <w:rsid w:val="00D93AAD"/>
    <w:rsid w:val="00DA0B66"/>
    <w:rsid w:val="00DA3221"/>
    <w:rsid w:val="00DD4F99"/>
    <w:rsid w:val="00DD596D"/>
    <w:rsid w:val="00E13423"/>
    <w:rsid w:val="00E14471"/>
    <w:rsid w:val="00E34C6E"/>
    <w:rsid w:val="00E45A8F"/>
    <w:rsid w:val="00E94D77"/>
    <w:rsid w:val="00E95C89"/>
    <w:rsid w:val="00EC00D3"/>
    <w:rsid w:val="00EE4AA8"/>
    <w:rsid w:val="00F434CF"/>
    <w:rsid w:val="00F5107B"/>
    <w:rsid w:val="00F86C10"/>
    <w:rsid w:val="00FC55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A6F3"/>
  <w15:docId w15:val="{401B009D-01CA-4949-84A9-5FACCFB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E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E4332"/>
    <w:pPr>
      <w:spacing w:after="0" w:line="240" w:lineRule="auto"/>
    </w:pPr>
  </w:style>
  <w:style w:type="character" w:styleId="Hiperveza">
    <w:name w:val="Hyperlink"/>
    <w:basedOn w:val="Zadanifontodlomka"/>
    <w:uiPriority w:val="99"/>
    <w:semiHidden/>
    <w:unhideWhenUsed/>
    <w:rsid w:val="00273B1B"/>
    <w:rPr>
      <w:color w:val="0563C1"/>
      <w:u w:val="single"/>
    </w:rPr>
  </w:style>
  <w:style w:type="character" w:styleId="SlijeenaHiperveza">
    <w:name w:val="FollowedHyperlink"/>
    <w:basedOn w:val="Zadanifontodlomka"/>
    <w:uiPriority w:val="99"/>
    <w:semiHidden/>
    <w:unhideWhenUsed/>
    <w:rsid w:val="00273B1B"/>
    <w:rPr>
      <w:color w:val="954F72"/>
      <w:u w:val="single"/>
    </w:rPr>
  </w:style>
  <w:style w:type="paragraph" w:customStyle="1" w:styleId="msonormal0">
    <w:name w:val="msonormal"/>
    <w:basedOn w:val="Normal"/>
    <w:rsid w:val="00273B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273B1B"/>
    <w:pP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66">
    <w:name w:val="xl66"/>
    <w:basedOn w:val="Normal"/>
    <w:rsid w:val="00273B1B"/>
    <w:pPr>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67">
    <w:name w:val="xl67"/>
    <w:basedOn w:val="Normal"/>
    <w:rsid w:val="00273B1B"/>
    <w:pPr>
      <w:pBdr>
        <w:top w:val="single" w:sz="8" w:space="0" w:color="000000"/>
        <w:left w:val="single" w:sz="8" w:space="9" w:color="000000"/>
        <w:bottom w:val="single" w:sz="8" w:space="0" w:color="000000"/>
        <w:right w:val="single" w:sz="8" w:space="0" w:color="000000"/>
      </w:pBdr>
      <w:spacing w:before="100" w:beforeAutospacing="1" w:after="100" w:afterAutospacing="1" w:line="240" w:lineRule="auto"/>
      <w:ind w:firstLineChars="100" w:firstLine="100"/>
      <w:jc w:val="center"/>
      <w:textAlignment w:val="center"/>
    </w:pPr>
    <w:rPr>
      <w:rFonts w:ascii="Verdana" w:eastAsia="Times New Roman" w:hAnsi="Verdana" w:cs="Times New Roman"/>
      <w:b/>
      <w:bCs/>
      <w:color w:val="000000"/>
      <w:sz w:val="20"/>
      <w:szCs w:val="20"/>
      <w:lang w:eastAsia="hr-HR"/>
    </w:rPr>
  </w:style>
  <w:style w:type="paragraph" w:customStyle="1" w:styleId="xl68">
    <w:name w:val="xl68"/>
    <w:basedOn w:val="Normal"/>
    <w:rsid w:val="00273B1B"/>
    <w:pPr>
      <w:shd w:val="clear" w:color="000000" w:fill="FFFFFF"/>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69">
    <w:name w:val="xl69"/>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b/>
      <w:bCs/>
      <w:color w:val="000000"/>
      <w:sz w:val="15"/>
      <w:szCs w:val="15"/>
      <w:lang w:eastAsia="hr-HR"/>
    </w:rPr>
  </w:style>
  <w:style w:type="paragraph" w:customStyle="1" w:styleId="xl70">
    <w:name w:val="xl70"/>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color w:val="000000"/>
      <w:sz w:val="15"/>
      <w:szCs w:val="15"/>
      <w:lang w:eastAsia="hr-HR"/>
    </w:rPr>
  </w:style>
  <w:style w:type="paragraph" w:customStyle="1" w:styleId="xl71">
    <w:name w:val="xl71"/>
    <w:basedOn w:val="Normal"/>
    <w:rsid w:val="00273B1B"/>
    <w:pPr>
      <w:shd w:val="clear" w:color="000000" w:fill="ADD8E6"/>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72">
    <w:name w:val="xl72"/>
    <w:basedOn w:val="Normal"/>
    <w:rsid w:val="00273B1B"/>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73">
    <w:name w:val="xl73"/>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74">
    <w:name w:val="xl74"/>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color w:val="000000"/>
      <w:sz w:val="16"/>
      <w:szCs w:val="16"/>
      <w:lang w:eastAsia="hr-HR"/>
    </w:rPr>
  </w:style>
  <w:style w:type="paragraph" w:customStyle="1" w:styleId="xl75">
    <w:name w:val="xl75"/>
    <w:basedOn w:val="Normal"/>
    <w:rsid w:val="00273B1B"/>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Microsoft Sans Serif" w:eastAsia="Times New Roman" w:hAnsi="Microsoft Sans Serif" w:cs="Microsoft Sans Serif"/>
      <w:color w:val="000000"/>
      <w:sz w:val="16"/>
      <w:szCs w:val="16"/>
      <w:lang w:eastAsia="hr-HR"/>
    </w:rPr>
  </w:style>
  <w:style w:type="paragraph" w:customStyle="1" w:styleId="xl76">
    <w:name w:val="xl76"/>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b/>
      <w:bCs/>
      <w:color w:val="000000"/>
      <w:sz w:val="16"/>
      <w:szCs w:val="16"/>
      <w:lang w:eastAsia="hr-HR"/>
    </w:rPr>
  </w:style>
  <w:style w:type="paragraph" w:customStyle="1" w:styleId="xl77">
    <w:name w:val="xl77"/>
    <w:basedOn w:val="Normal"/>
    <w:rsid w:val="00273B1B"/>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Microsoft Sans Serif" w:eastAsia="Times New Roman" w:hAnsi="Microsoft Sans Serif" w:cs="Microsoft Sans Serif"/>
      <w:b/>
      <w:bCs/>
      <w:color w:val="000000"/>
      <w:sz w:val="16"/>
      <w:szCs w:val="16"/>
      <w:lang w:eastAsia="hr-HR"/>
    </w:rPr>
  </w:style>
  <w:style w:type="paragraph" w:customStyle="1" w:styleId="xl78">
    <w:name w:val="xl78"/>
    <w:basedOn w:val="Normal"/>
    <w:rsid w:val="00273B1B"/>
    <w:pPr>
      <w:pBdr>
        <w:top w:val="single" w:sz="8" w:space="0" w:color="000000"/>
        <w:left w:val="single" w:sz="8" w:space="9" w:color="000000"/>
        <w:bottom w:val="single" w:sz="8" w:space="0" w:color="000000"/>
        <w:right w:val="single" w:sz="8" w:space="0" w:color="000000"/>
      </w:pBdr>
      <w:spacing w:before="100" w:beforeAutospacing="1" w:after="100" w:afterAutospacing="1" w:line="240" w:lineRule="auto"/>
      <w:ind w:firstLineChars="100" w:firstLine="100"/>
      <w:jc w:val="center"/>
      <w:textAlignment w:val="center"/>
    </w:pPr>
    <w:rPr>
      <w:rFonts w:ascii="Verdana" w:eastAsia="Times New Roman" w:hAnsi="Verdana" w:cs="Times New Roman"/>
      <w:b/>
      <w:bCs/>
      <w:color w:val="000000"/>
      <w:sz w:val="16"/>
      <w:szCs w:val="16"/>
      <w:lang w:eastAsia="hr-HR"/>
    </w:rPr>
  </w:style>
  <w:style w:type="paragraph" w:customStyle="1" w:styleId="xl79">
    <w:name w:val="xl79"/>
    <w:basedOn w:val="Normal"/>
    <w:rsid w:val="00273B1B"/>
    <w:pPr>
      <w:pBdr>
        <w:top w:val="single" w:sz="8" w:space="0" w:color="000000"/>
        <w:left w:val="single" w:sz="4" w:space="9" w:color="auto"/>
        <w:bottom w:val="single" w:sz="8" w:space="0" w:color="000000"/>
        <w:right w:val="single" w:sz="8" w:space="0" w:color="000000"/>
      </w:pBdr>
      <w:spacing w:before="100" w:beforeAutospacing="1" w:after="100" w:afterAutospacing="1" w:line="240" w:lineRule="auto"/>
      <w:ind w:firstLineChars="100" w:firstLine="100"/>
      <w:jc w:val="center"/>
      <w:textAlignment w:val="center"/>
    </w:pPr>
    <w:rPr>
      <w:rFonts w:ascii="Verdana" w:eastAsia="Times New Roman" w:hAnsi="Verdana" w:cs="Times New Roman"/>
      <w:b/>
      <w:bCs/>
      <w:color w:val="000000"/>
      <w:sz w:val="20"/>
      <w:szCs w:val="20"/>
      <w:lang w:eastAsia="hr-HR"/>
    </w:rPr>
  </w:style>
  <w:style w:type="paragraph" w:customStyle="1" w:styleId="xl80">
    <w:name w:val="xl80"/>
    <w:basedOn w:val="Normal"/>
    <w:rsid w:val="00273B1B"/>
    <w:pPr>
      <w:pBdr>
        <w:top w:val="single" w:sz="4" w:space="0" w:color="000000"/>
        <w:left w:val="single" w:sz="4" w:space="9" w:color="auto"/>
        <w:bottom w:val="single" w:sz="4" w:space="0" w:color="000000"/>
        <w:right w:val="single" w:sz="4" w:space="0" w:color="000000"/>
      </w:pBdr>
      <w:shd w:val="clear" w:color="000000" w:fill="FFFFFF"/>
      <w:spacing w:before="100" w:beforeAutospacing="1" w:after="100" w:afterAutospacing="1" w:line="240" w:lineRule="auto"/>
      <w:ind w:firstLineChars="100" w:firstLine="100"/>
    </w:pPr>
    <w:rPr>
      <w:rFonts w:ascii="Microsoft Sans Serif" w:eastAsia="Times New Roman" w:hAnsi="Microsoft Sans Serif" w:cs="Microsoft Sans Serif"/>
      <w:b/>
      <w:bCs/>
      <w:color w:val="000000"/>
      <w:sz w:val="15"/>
      <w:szCs w:val="15"/>
      <w:lang w:eastAsia="hr-HR"/>
    </w:rPr>
  </w:style>
  <w:style w:type="paragraph" w:customStyle="1" w:styleId="xl81">
    <w:name w:val="xl81"/>
    <w:basedOn w:val="Normal"/>
    <w:rsid w:val="00273B1B"/>
    <w:pPr>
      <w:pBdr>
        <w:top w:val="single" w:sz="4" w:space="0" w:color="000000"/>
        <w:left w:val="single" w:sz="4" w:space="9" w:color="auto"/>
        <w:bottom w:val="single" w:sz="4" w:space="0" w:color="000000"/>
        <w:right w:val="single" w:sz="4" w:space="0" w:color="000000"/>
      </w:pBdr>
      <w:shd w:val="clear" w:color="000000" w:fill="FFFFFF"/>
      <w:spacing w:before="100" w:beforeAutospacing="1" w:after="100" w:afterAutospacing="1" w:line="240" w:lineRule="auto"/>
      <w:ind w:firstLineChars="100" w:firstLine="100"/>
    </w:pPr>
    <w:rPr>
      <w:rFonts w:ascii="Microsoft Sans Serif" w:eastAsia="Times New Roman" w:hAnsi="Microsoft Sans Serif" w:cs="Microsoft Sans Serif"/>
      <w:color w:val="000000"/>
      <w:sz w:val="15"/>
      <w:szCs w:val="15"/>
      <w:lang w:eastAsia="hr-HR"/>
    </w:rPr>
  </w:style>
  <w:style w:type="paragraph" w:customStyle="1" w:styleId="xl82">
    <w:name w:val="xl82"/>
    <w:basedOn w:val="Normal"/>
    <w:rsid w:val="00273B1B"/>
    <w:pPr>
      <w:pBdr>
        <w:top w:val="single" w:sz="4" w:space="0" w:color="000000"/>
        <w:left w:val="single" w:sz="4" w:space="9" w:color="auto"/>
        <w:bottom w:val="single" w:sz="4" w:space="0" w:color="000000"/>
        <w:right w:val="single" w:sz="4" w:space="0" w:color="000000"/>
      </w:pBdr>
      <w:shd w:val="clear" w:color="000000" w:fill="ADD8E6"/>
      <w:spacing w:before="100" w:beforeAutospacing="1" w:after="100" w:afterAutospacing="1" w:line="240" w:lineRule="auto"/>
      <w:ind w:firstLineChars="100" w:firstLine="100"/>
    </w:pPr>
    <w:rPr>
      <w:rFonts w:ascii="Arial" w:eastAsia="Times New Roman" w:hAnsi="Arial" w:cs="Arial"/>
      <w:b/>
      <w:bCs/>
      <w:color w:val="000000"/>
      <w:sz w:val="20"/>
      <w:szCs w:val="20"/>
      <w:lang w:eastAsia="hr-HR"/>
    </w:rPr>
  </w:style>
  <w:style w:type="paragraph" w:customStyle="1" w:styleId="xl83">
    <w:name w:val="xl83"/>
    <w:basedOn w:val="Normal"/>
    <w:rsid w:val="00273B1B"/>
    <w:pPr>
      <w:pBdr>
        <w:top w:val="single" w:sz="4" w:space="0" w:color="000000"/>
        <w:left w:val="single" w:sz="4" w:space="9" w:color="auto"/>
        <w:bottom w:val="single" w:sz="4" w:space="0" w:color="000000"/>
        <w:right w:val="single" w:sz="4" w:space="0" w:color="000000"/>
      </w:pBdr>
      <w:shd w:val="clear" w:color="000000" w:fill="FFFFFF"/>
      <w:spacing w:before="100" w:beforeAutospacing="1" w:after="100" w:afterAutospacing="1" w:line="240" w:lineRule="auto"/>
      <w:ind w:firstLineChars="100" w:firstLine="100"/>
    </w:pPr>
    <w:rPr>
      <w:rFonts w:ascii="Arial" w:eastAsia="Times New Roman" w:hAnsi="Arial" w:cs="Arial"/>
      <w:b/>
      <w:bCs/>
      <w:color w:val="000000"/>
      <w:sz w:val="20"/>
      <w:szCs w:val="20"/>
      <w:lang w:eastAsia="hr-HR"/>
    </w:rPr>
  </w:style>
  <w:style w:type="paragraph" w:customStyle="1" w:styleId="xl84">
    <w:name w:val="xl84"/>
    <w:basedOn w:val="Normal"/>
    <w:rsid w:val="00273B1B"/>
    <w:pPr>
      <w:pBdr>
        <w:top w:val="single" w:sz="4" w:space="0" w:color="000000"/>
        <w:left w:val="single" w:sz="4" w:space="18" w:color="auto"/>
        <w:bottom w:val="single" w:sz="4" w:space="0" w:color="000000"/>
        <w:right w:val="single" w:sz="4" w:space="0" w:color="000000"/>
      </w:pBdr>
      <w:shd w:val="clear" w:color="000000" w:fill="FFFFFF"/>
      <w:spacing w:before="100" w:beforeAutospacing="1" w:after="100" w:afterAutospacing="1" w:line="240" w:lineRule="auto"/>
      <w:ind w:firstLineChars="200" w:firstLine="200"/>
    </w:pPr>
    <w:rPr>
      <w:rFonts w:ascii="Arial" w:eastAsia="Times New Roman" w:hAnsi="Arial" w:cs="Arial"/>
      <w:b/>
      <w:bCs/>
      <w:color w:val="000000"/>
      <w:sz w:val="20"/>
      <w:szCs w:val="20"/>
      <w:lang w:eastAsia="hr-HR"/>
    </w:rPr>
  </w:style>
  <w:style w:type="paragraph" w:customStyle="1" w:styleId="xl85">
    <w:name w:val="xl85"/>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color w:val="000000"/>
      <w:sz w:val="15"/>
      <w:szCs w:val="15"/>
      <w:lang w:eastAsia="hr-HR"/>
    </w:rPr>
  </w:style>
  <w:style w:type="paragraph" w:customStyle="1" w:styleId="xl86">
    <w:name w:val="xl86"/>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color w:val="000000"/>
      <w:sz w:val="16"/>
      <w:szCs w:val="16"/>
      <w:lang w:eastAsia="hr-HR"/>
    </w:rPr>
  </w:style>
  <w:style w:type="paragraph" w:customStyle="1" w:styleId="xl87">
    <w:name w:val="xl87"/>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b/>
      <w:bCs/>
      <w:color w:val="000000"/>
      <w:sz w:val="15"/>
      <w:szCs w:val="15"/>
      <w:lang w:eastAsia="hr-HR"/>
    </w:rPr>
  </w:style>
  <w:style w:type="paragraph" w:customStyle="1" w:styleId="xl88">
    <w:name w:val="xl88"/>
    <w:basedOn w:val="Normal"/>
    <w:rsid w:val="00273B1B"/>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89">
    <w:name w:val="xl89"/>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Arial" w:eastAsia="Times New Roman" w:hAnsi="Arial" w:cs="Arial"/>
      <w:b/>
      <w:bCs/>
      <w:color w:val="000000"/>
      <w:sz w:val="20"/>
      <w:szCs w:val="20"/>
      <w:lang w:eastAsia="hr-HR"/>
    </w:rPr>
  </w:style>
  <w:style w:type="paragraph" w:customStyle="1" w:styleId="xl90">
    <w:name w:val="xl90"/>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Verdana" w:eastAsia="Times New Roman" w:hAnsi="Verdana" w:cs="Times New Roman"/>
      <w:color w:val="000000"/>
      <w:sz w:val="18"/>
      <w:szCs w:val="18"/>
      <w:lang w:eastAsia="hr-HR"/>
    </w:rPr>
  </w:style>
  <w:style w:type="paragraph" w:customStyle="1" w:styleId="xl91">
    <w:name w:val="xl91"/>
    <w:basedOn w:val="Normal"/>
    <w:rsid w:val="00273B1B"/>
    <w:pPr>
      <w:pBdr>
        <w:top w:val="single" w:sz="4" w:space="0" w:color="000000"/>
        <w:bottom w:val="single" w:sz="4" w:space="0" w:color="000000"/>
        <w:right w:val="single" w:sz="4" w:space="9" w:color="000000"/>
      </w:pBdr>
      <w:shd w:val="clear" w:color="000000" w:fill="ADD8E6"/>
      <w:spacing w:before="100" w:beforeAutospacing="1" w:after="100" w:afterAutospacing="1" w:line="240" w:lineRule="auto"/>
      <w:ind w:firstLineChars="100" w:firstLine="100"/>
      <w:jc w:val="right"/>
    </w:pPr>
    <w:rPr>
      <w:rFonts w:ascii="Microsoft Sans Serif" w:eastAsia="Times New Roman" w:hAnsi="Microsoft Sans Serif" w:cs="Microsoft Sans Serif"/>
      <w:b/>
      <w:bCs/>
      <w:color w:val="000000"/>
      <w:sz w:val="16"/>
      <w:szCs w:val="16"/>
      <w:lang w:eastAsia="hr-HR"/>
    </w:rPr>
  </w:style>
  <w:style w:type="paragraph" w:customStyle="1" w:styleId="xl92">
    <w:name w:val="xl92"/>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Microsoft Sans Serif" w:eastAsia="Times New Roman" w:hAnsi="Microsoft Sans Serif" w:cs="Microsoft Sans Serif"/>
      <w:b/>
      <w:bCs/>
      <w:color w:val="000000"/>
      <w:sz w:val="16"/>
      <w:szCs w:val="16"/>
      <w:lang w:eastAsia="hr-HR"/>
    </w:rPr>
  </w:style>
  <w:style w:type="paragraph" w:customStyle="1" w:styleId="xl93">
    <w:name w:val="xl93"/>
    <w:basedOn w:val="Normal"/>
    <w:rsid w:val="00273B1B"/>
    <w:pPr>
      <w:pBdr>
        <w:top w:val="single" w:sz="4" w:space="0" w:color="000000"/>
        <w:bottom w:val="single" w:sz="4" w:space="0" w:color="000000"/>
        <w:right w:val="single" w:sz="4" w:space="9" w:color="000000"/>
      </w:pBdr>
      <w:shd w:val="clear" w:color="000000" w:fill="FFFFFF"/>
      <w:spacing w:before="100" w:beforeAutospacing="1" w:after="100" w:afterAutospacing="1" w:line="240" w:lineRule="auto"/>
      <w:ind w:firstLineChars="100" w:firstLine="100"/>
      <w:jc w:val="right"/>
    </w:pPr>
    <w:rPr>
      <w:rFonts w:ascii="Verdana" w:eastAsia="Times New Roman" w:hAnsi="Verdana" w:cs="Times New Roman"/>
      <w:b/>
      <w:bCs/>
      <w:color w:val="000000"/>
      <w:sz w:val="18"/>
      <w:szCs w:val="18"/>
      <w:lang w:eastAsia="hr-HR"/>
    </w:rPr>
  </w:style>
  <w:style w:type="paragraph" w:customStyle="1" w:styleId="xl94">
    <w:name w:val="xl94"/>
    <w:basedOn w:val="Normal"/>
    <w:rsid w:val="00273B1B"/>
    <w:pPr>
      <w:pBdr>
        <w:bottom w:val="single" w:sz="4" w:space="0"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95">
    <w:name w:val="xl95"/>
    <w:basedOn w:val="Normal"/>
    <w:rsid w:val="00273B1B"/>
    <w:pPr>
      <w:pBdr>
        <w:bottom w:val="single" w:sz="4" w:space="0" w:color="auto"/>
        <w:right w:val="single" w:sz="4" w:space="0"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96">
    <w:name w:val="xl96"/>
    <w:basedOn w:val="Normal"/>
    <w:rsid w:val="00273B1B"/>
    <w:pPr>
      <w:pBdr>
        <w:right w:val="single" w:sz="4" w:space="0"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97">
    <w:name w:val="xl97"/>
    <w:basedOn w:val="Normal"/>
    <w:rsid w:val="00273B1B"/>
    <w:pPr>
      <w:pBdr>
        <w:left w:val="single" w:sz="4" w:space="9"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98">
    <w:name w:val="xl98"/>
    <w:basedOn w:val="Normal"/>
    <w:rsid w:val="00273B1B"/>
    <w:pPr>
      <w:pBdr>
        <w:left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xl99">
    <w:name w:val="xl99"/>
    <w:basedOn w:val="Normal"/>
    <w:rsid w:val="00273B1B"/>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100">
    <w:name w:val="xl100"/>
    <w:basedOn w:val="Normal"/>
    <w:rsid w:val="00273B1B"/>
    <w:pPr>
      <w:pBdr>
        <w:top w:val="single" w:sz="4" w:space="0" w:color="auto"/>
        <w:bottom w:val="single" w:sz="4" w:space="0"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101">
    <w:name w:val="xl101"/>
    <w:basedOn w:val="Normal"/>
    <w:rsid w:val="00273B1B"/>
    <w:pPr>
      <w:pBdr>
        <w:top w:val="single" w:sz="4" w:space="0" w:color="auto"/>
        <w:bottom w:val="single" w:sz="4" w:space="0" w:color="auto"/>
      </w:pBdr>
      <w:spacing w:before="100" w:beforeAutospacing="1" w:after="100" w:afterAutospacing="1" w:line="240" w:lineRule="auto"/>
      <w:ind w:firstLineChars="100" w:firstLine="100"/>
    </w:pPr>
    <w:rPr>
      <w:rFonts w:ascii="Verdana" w:eastAsia="Times New Roman" w:hAnsi="Verdana" w:cs="Times New Roman"/>
      <w:b/>
      <w:bCs/>
      <w:sz w:val="24"/>
      <w:szCs w:val="24"/>
      <w:lang w:eastAsia="hr-HR"/>
    </w:rPr>
  </w:style>
  <w:style w:type="paragraph" w:customStyle="1" w:styleId="xl102">
    <w:name w:val="xl102"/>
    <w:basedOn w:val="Normal"/>
    <w:rsid w:val="00273B1B"/>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103">
    <w:name w:val="xl103"/>
    <w:basedOn w:val="Normal"/>
    <w:rsid w:val="00273B1B"/>
    <w:pPr>
      <w:pBdr>
        <w:left w:val="single" w:sz="4" w:space="0" w:color="auto"/>
        <w:bottom w:val="single" w:sz="8" w:space="0" w:color="000000"/>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xl104">
    <w:name w:val="xl104"/>
    <w:basedOn w:val="Normal"/>
    <w:rsid w:val="00273B1B"/>
    <w:pPr>
      <w:pBdr>
        <w:bottom w:val="single" w:sz="8" w:space="0" w:color="000000"/>
      </w:pBdr>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105">
    <w:name w:val="xl105"/>
    <w:basedOn w:val="Normal"/>
    <w:rsid w:val="00273B1B"/>
    <w:pPr>
      <w:pBdr>
        <w:bottom w:val="single" w:sz="8" w:space="0" w:color="000000"/>
        <w:right w:val="single" w:sz="4" w:space="0" w:color="auto"/>
      </w:pBdr>
      <w:spacing w:before="100" w:beforeAutospacing="1" w:after="100" w:afterAutospacing="1" w:line="240" w:lineRule="auto"/>
    </w:pPr>
    <w:rPr>
      <w:rFonts w:ascii="Verdana" w:eastAsia="Times New Roman" w:hAnsi="Verdana" w:cs="Times New Roman"/>
      <w:sz w:val="18"/>
      <w:szCs w:val="18"/>
      <w:lang w:eastAsia="hr-HR"/>
    </w:rPr>
  </w:style>
  <w:style w:type="paragraph" w:styleId="Odlomakpopisa">
    <w:name w:val="List Paragraph"/>
    <w:basedOn w:val="Normal"/>
    <w:uiPriority w:val="34"/>
    <w:qFormat/>
    <w:rsid w:val="0097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07467">
      <w:bodyDiv w:val="1"/>
      <w:marLeft w:val="0"/>
      <w:marRight w:val="0"/>
      <w:marTop w:val="0"/>
      <w:marBottom w:val="0"/>
      <w:divBdr>
        <w:top w:val="none" w:sz="0" w:space="0" w:color="auto"/>
        <w:left w:val="none" w:sz="0" w:space="0" w:color="auto"/>
        <w:bottom w:val="none" w:sz="0" w:space="0" w:color="auto"/>
        <w:right w:val="none" w:sz="0" w:space="0" w:color="auto"/>
      </w:divBdr>
    </w:div>
    <w:div w:id="16510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8476-A716-4A7C-BF77-29AEAD5A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7774</Words>
  <Characters>44315</Characters>
  <Application>Microsoft Office Word</Application>
  <DocSecurity>0</DocSecurity>
  <Lines>369</Lines>
  <Paragraphs>103</Paragraphs>
  <ScaleCrop>false</ScaleCrop>
  <HeadingPairs>
    <vt:vector size="2" baseType="variant">
      <vt:variant>
        <vt:lpstr>Naslov</vt:lpstr>
      </vt:variant>
      <vt:variant>
        <vt:i4>1</vt:i4>
      </vt:variant>
    </vt:vector>
  </HeadingPairs>
  <TitlesOfParts>
    <vt:vector size="1" baseType="lpstr">
      <vt:lpstr/>
    </vt:vector>
  </TitlesOfParts>
  <Company>ZZJZZV</Company>
  <LinksUpToDate>false</LinksUpToDate>
  <CharactersWithSpaces>51986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Zdravka</dc:creator>
  <cp:keywords/>
  <dc:description/>
  <cp:lastModifiedBy>ZZJZZV Varaždin</cp:lastModifiedBy>
  <cp:revision>16</cp:revision>
  <cp:lastPrinted>2024-10-28T07:07:00Z</cp:lastPrinted>
  <dcterms:created xsi:type="dcterms:W3CDTF">2024-10-25T10:54:00Z</dcterms:created>
  <dcterms:modified xsi:type="dcterms:W3CDTF">2024-10-28T07:09:00Z</dcterms:modified>
</cp:coreProperties>
</file>