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3397" w14:textId="44D6AB49" w:rsidR="000845E6" w:rsidRDefault="002E4332" w:rsidP="002E4332">
      <w:pPr>
        <w:pStyle w:val="Bezproreda"/>
        <w:rPr>
          <w:b/>
          <w:sz w:val="28"/>
          <w:szCs w:val="28"/>
        </w:rPr>
      </w:pPr>
      <w:r w:rsidRPr="002E4332">
        <w:rPr>
          <w:b/>
          <w:sz w:val="28"/>
          <w:szCs w:val="28"/>
        </w:rPr>
        <w:t>ZAVOD ZA JAVNO ZDRAVSTVO</w:t>
      </w:r>
      <w:r w:rsidR="00464520">
        <w:rPr>
          <w:b/>
          <w:sz w:val="28"/>
          <w:szCs w:val="28"/>
        </w:rPr>
        <w:t xml:space="preserve">                                                          </w:t>
      </w:r>
    </w:p>
    <w:p w14:paraId="1F1E06B8" w14:textId="1BA389F6" w:rsidR="002E4332" w:rsidRDefault="002E4332" w:rsidP="002E4332">
      <w:pPr>
        <w:pStyle w:val="Bezproreda"/>
        <w:rPr>
          <w:b/>
          <w:sz w:val="28"/>
          <w:szCs w:val="28"/>
        </w:rPr>
      </w:pPr>
      <w:r>
        <w:rPr>
          <w:b/>
          <w:sz w:val="28"/>
          <w:szCs w:val="28"/>
        </w:rPr>
        <w:t xml:space="preserve">     </w:t>
      </w:r>
      <w:r w:rsidR="00F434CF">
        <w:rPr>
          <w:b/>
          <w:sz w:val="28"/>
          <w:szCs w:val="28"/>
        </w:rPr>
        <w:t xml:space="preserve"> </w:t>
      </w:r>
      <w:r>
        <w:rPr>
          <w:b/>
          <w:sz w:val="28"/>
          <w:szCs w:val="28"/>
        </w:rPr>
        <w:t>VARAŽDINSKE ŽUPANIJE</w:t>
      </w:r>
      <w:r w:rsidR="00B176C5">
        <w:rPr>
          <w:b/>
          <w:sz w:val="28"/>
          <w:szCs w:val="28"/>
        </w:rPr>
        <w:t xml:space="preserve">                                             </w:t>
      </w:r>
    </w:p>
    <w:p w14:paraId="7E846C5A" w14:textId="393DB97F" w:rsidR="00B60FC8" w:rsidRDefault="00D90444" w:rsidP="002E4332">
      <w:pPr>
        <w:pStyle w:val="Bezproreda"/>
        <w:rPr>
          <w:b/>
          <w:sz w:val="28"/>
          <w:szCs w:val="28"/>
        </w:rPr>
      </w:pPr>
      <w:r>
        <w:rPr>
          <w:b/>
          <w:sz w:val="28"/>
          <w:szCs w:val="28"/>
        </w:rPr>
        <w:t xml:space="preserve">              Upravno vijeće</w:t>
      </w:r>
    </w:p>
    <w:p w14:paraId="34A179D0" w14:textId="77777777" w:rsidR="00B60FC8" w:rsidRDefault="00B60FC8" w:rsidP="002E4332">
      <w:pPr>
        <w:pStyle w:val="Bezproreda"/>
        <w:rPr>
          <w:b/>
          <w:sz w:val="28"/>
          <w:szCs w:val="28"/>
        </w:rPr>
      </w:pPr>
    </w:p>
    <w:p w14:paraId="05E0024F" w14:textId="6E846692" w:rsidR="002E4332" w:rsidRPr="00B60FC8" w:rsidRDefault="00B60FC8" w:rsidP="002E4332">
      <w:pPr>
        <w:pStyle w:val="Bezproreda"/>
        <w:rPr>
          <w:b/>
          <w:sz w:val="24"/>
          <w:szCs w:val="24"/>
        </w:rPr>
      </w:pPr>
      <w:r>
        <w:rPr>
          <w:b/>
          <w:sz w:val="24"/>
          <w:szCs w:val="24"/>
        </w:rPr>
        <w:t>KLASA:</w:t>
      </w:r>
      <w:r w:rsidR="00055643">
        <w:rPr>
          <w:b/>
          <w:sz w:val="24"/>
          <w:szCs w:val="24"/>
        </w:rPr>
        <w:t xml:space="preserve"> </w:t>
      </w:r>
      <w:r w:rsidR="00031A57">
        <w:rPr>
          <w:b/>
          <w:sz w:val="24"/>
          <w:szCs w:val="24"/>
        </w:rPr>
        <w:t>007-02/25-01/04</w:t>
      </w:r>
    </w:p>
    <w:p w14:paraId="7DC551A9" w14:textId="71C5B782" w:rsidR="002E4332" w:rsidRDefault="00B60FC8" w:rsidP="002E4332">
      <w:pPr>
        <w:pStyle w:val="Bezproreda"/>
        <w:rPr>
          <w:b/>
          <w:sz w:val="24"/>
          <w:szCs w:val="24"/>
        </w:rPr>
      </w:pPr>
      <w:r>
        <w:rPr>
          <w:b/>
          <w:sz w:val="24"/>
          <w:szCs w:val="24"/>
        </w:rPr>
        <w:t>URBROJ</w:t>
      </w:r>
      <w:r w:rsidR="002E4332">
        <w:rPr>
          <w:b/>
          <w:sz w:val="24"/>
          <w:szCs w:val="24"/>
        </w:rPr>
        <w:t>:</w:t>
      </w:r>
      <w:r w:rsidR="00055643">
        <w:rPr>
          <w:b/>
          <w:sz w:val="24"/>
          <w:szCs w:val="24"/>
        </w:rPr>
        <w:t xml:space="preserve"> </w:t>
      </w:r>
      <w:r w:rsidR="00031A57">
        <w:rPr>
          <w:b/>
          <w:sz w:val="24"/>
          <w:szCs w:val="24"/>
        </w:rPr>
        <w:t>2186-1-27-02-1-25-4</w:t>
      </w:r>
      <w:r w:rsidR="002E4332">
        <w:rPr>
          <w:b/>
          <w:sz w:val="24"/>
          <w:szCs w:val="24"/>
        </w:rPr>
        <w:t xml:space="preserve"> </w:t>
      </w:r>
    </w:p>
    <w:p w14:paraId="15DAACBE" w14:textId="4C4AA75F" w:rsidR="00E14471" w:rsidRDefault="002E4332" w:rsidP="002E4332">
      <w:pPr>
        <w:pStyle w:val="Bezproreda"/>
        <w:rPr>
          <w:b/>
          <w:sz w:val="24"/>
          <w:szCs w:val="24"/>
        </w:rPr>
      </w:pPr>
      <w:r>
        <w:rPr>
          <w:b/>
          <w:sz w:val="24"/>
          <w:szCs w:val="24"/>
        </w:rPr>
        <w:t>Varaždin,</w:t>
      </w:r>
      <w:r w:rsidR="00E34C6E">
        <w:rPr>
          <w:b/>
          <w:sz w:val="24"/>
          <w:szCs w:val="24"/>
        </w:rPr>
        <w:t xml:space="preserve"> </w:t>
      </w:r>
      <w:r w:rsidR="00501649">
        <w:rPr>
          <w:b/>
          <w:sz w:val="24"/>
          <w:szCs w:val="24"/>
        </w:rPr>
        <w:t>2</w:t>
      </w:r>
      <w:r w:rsidR="00B60FC8">
        <w:rPr>
          <w:b/>
          <w:sz w:val="24"/>
          <w:szCs w:val="24"/>
        </w:rPr>
        <w:t>7</w:t>
      </w:r>
      <w:r w:rsidR="00501649">
        <w:rPr>
          <w:b/>
          <w:sz w:val="24"/>
          <w:szCs w:val="24"/>
        </w:rPr>
        <w:t xml:space="preserve">. </w:t>
      </w:r>
      <w:r w:rsidR="00B60FC8">
        <w:rPr>
          <w:b/>
          <w:sz w:val="24"/>
          <w:szCs w:val="24"/>
        </w:rPr>
        <w:t>ožujka</w:t>
      </w:r>
      <w:r w:rsidR="00E34C6E">
        <w:rPr>
          <w:b/>
          <w:sz w:val="24"/>
          <w:szCs w:val="24"/>
        </w:rPr>
        <w:t xml:space="preserve"> </w:t>
      </w:r>
      <w:r>
        <w:rPr>
          <w:b/>
          <w:sz w:val="24"/>
          <w:szCs w:val="24"/>
        </w:rPr>
        <w:t>20</w:t>
      </w:r>
      <w:r w:rsidR="006B59B3">
        <w:rPr>
          <w:b/>
          <w:sz w:val="24"/>
          <w:szCs w:val="24"/>
        </w:rPr>
        <w:t>2</w:t>
      </w:r>
      <w:r w:rsidR="00F951C6">
        <w:rPr>
          <w:b/>
          <w:sz w:val="24"/>
          <w:szCs w:val="24"/>
        </w:rPr>
        <w:t>5</w:t>
      </w:r>
      <w:r>
        <w:rPr>
          <w:b/>
          <w:sz w:val="24"/>
          <w:szCs w:val="24"/>
        </w:rPr>
        <w:t>.</w:t>
      </w:r>
    </w:p>
    <w:p w14:paraId="0121C1AE" w14:textId="77777777" w:rsidR="00E14471" w:rsidRDefault="00E14471" w:rsidP="002E4332">
      <w:pPr>
        <w:pStyle w:val="Bezproreda"/>
        <w:rPr>
          <w:b/>
          <w:sz w:val="24"/>
          <w:szCs w:val="24"/>
        </w:rPr>
      </w:pPr>
    </w:p>
    <w:p w14:paraId="070FDCB9" w14:textId="77777777" w:rsidR="00E14471" w:rsidRDefault="00E14471" w:rsidP="002E4332">
      <w:pPr>
        <w:pStyle w:val="Bezproreda"/>
        <w:rPr>
          <w:b/>
          <w:sz w:val="24"/>
          <w:szCs w:val="24"/>
        </w:rPr>
      </w:pPr>
    </w:p>
    <w:p w14:paraId="069354A4" w14:textId="3B0C8DBD" w:rsidR="00D40638" w:rsidRDefault="00E14471" w:rsidP="00E14471">
      <w:pPr>
        <w:pStyle w:val="Bezproreda"/>
        <w:jc w:val="both"/>
        <w:rPr>
          <w:b/>
          <w:sz w:val="24"/>
          <w:szCs w:val="24"/>
        </w:rPr>
      </w:pPr>
      <w:r>
        <w:rPr>
          <w:b/>
          <w:sz w:val="24"/>
          <w:szCs w:val="24"/>
        </w:rPr>
        <w:t xml:space="preserve">                    </w:t>
      </w:r>
      <w:r>
        <w:rPr>
          <w:sz w:val="24"/>
          <w:szCs w:val="24"/>
        </w:rPr>
        <w:t>Temeljem odredb</w:t>
      </w:r>
      <w:r w:rsidR="00501649">
        <w:rPr>
          <w:sz w:val="24"/>
          <w:szCs w:val="24"/>
        </w:rPr>
        <w:t>i</w:t>
      </w:r>
      <w:r>
        <w:rPr>
          <w:sz w:val="24"/>
          <w:szCs w:val="24"/>
        </w:rPr>
        <w:t xml:space="preserve"> čl. </w:t>
      </w:r>
      <w:r w:rsidR="00501649">
        <w:rPr>
          <w:sz w:val="24"/>
          <w:szCs w:val="24"/>
        </w:rPr>
        <w:t xml:space="preserve">86. Zakona o proračunu (NN br. 144/21), čl. </w:t>
      </w:r>
      <w:r w:rsidR="00364659">
        <w:rPr>
          <w:sz w:val="24"/>
          <w:szCs w:val="24"/>
        </w:rPr>
        <w:t>52</w:t>
      </w:r>
      <w:r w:rsidR="00501649">
        <w:rPr>
          <w:sz w:val="24"/>
          <w:szCs w:val="24"/>
        </w:rPr>
        <w:t>. Pravilnika o polugodišnjem i godišnjem izvještaju o izvršenju proračuna</w:t>
      </w:r>
      <w:r w:rsidR="00364659">
        <w:rPr>
          <w:sz w:val="24"/>
          <w:szCs w:val="24"/>
        </w:rPr>
        <w:t xml:space="preserve"> i financijskog plana</w:t>
      </w:r>
      <w:r w:rsidR="00501649">
        <w:rPr>
          <w:sz w:val="24"/>
          <w:szCs w:val="24"/>
        </w:rPr>
        <w:t xml:space="preserve"> (NN br. </w:t>
      </w:r>
      <w:r w:rsidR="00364659">
        <w:rPr>
          <w:sz w:val="24"/>
          <w:szCs w:val="24"/>
        </w:rPr>
        <w:t>85</w:t>
      </w:r>
      <w:r w:rsidR="00501649">
        <w:rPr>
          <w:sz w:val="24"/>
          <w:szCs w:val="24"/>
        </w:rPr>
        <w:t>/</w:t>
      </w:r>
      <w:r w:rsidR="00364659">
        <w:rPr>
          <w:sz w:val="24"/>
          <w:szCs w:val="24"/>
        </w:rPr>
        <w:t>2</w:t>
      </w:r>
      <w:r w:rsidR="00501649">
        <w:rPr>
          <w:sz w:val="24"/>
          <w:szCs w:val="24"/>
        </w:rPr>
        <w:t>3</w:t>
      </w:r>
      <w:r w:rsidR="00364659">
        <w:rPr>
          <w:sz w:val="24"/>
          <w:szCs w:val="24"/>
        </w:rPr>
        <w:t>)</w:t>
      </w:r>
      <w:r w:rsidR="00501649">
        <w:rPr>
          <w:sz w:val="24"/>
          <w:szCs w:val="24"/>
        </w:rPr>
        <w:t>, čl. 2</w:t>
      </w:r>
      <w:r w:rsidR="00364659">
        <w:rPr>
          <w:sz w:val="24"/>
          <w:szCs w:val="24"/>
        </w:rPr>
        <w:t>9</w:t>
      </w:r>
      <w:r w:rsidR="00501649">
        <w:rPr>
          <w:sz w:val="24"/>
          <w:szCs w:val="24"/>
        </w:rPr>
        <w:t>. Odluke o izvršavanju Proračuna Varaždinske županije za 202</w:t>
      </w:r>
      <w:r w:rsidR="00364659">
        <w:rPr>
          <w:sz w:val="24"/>
          <w:szCs w:val="24"/>
        </w:rPr>
        <w:t>4</w:t>
      </w:r>
      <w:r w:rsidR="00501649">
        <w:rPr>
          <w:sz w:val="24"/>
          <w:szCs w:val="24"/>
        </w:rPr>
        <w:t>. godinu (Službeni vjesnik Varaždinske županije br. 10</w:t>
      </w:r>
      <w:r w:rsidR="00364659">
        <w:rPr>
          <w:sz w:val="24"/>
          <w:szCs w:val="24"/>
        </w:rPr>
        <w:t>1</w:t>
      </w:r>
      <w:r w:rsidR="00501649">
        <w:rPr>
          <w:sz w:val="24"/>
          <w:szCs w:val="24"/>
        </w:rPr>
        <w:t>/2</w:t>
      </w:r>
      <w:r w:rsidR="00364659">
        <w:rPr>
          <w:sz w:val="24"/>
          <w:szCs w:val="24"/>
        </w:rPr>
        <w:t>3</w:t>
      </w:r>
      <w:r w:rsidR="00501649">
        <w:rPr>
          <w:sz w:val="24"/>
          <w:szCs w:val="24"/>
        </w:rPr>
        <w:t xml:space="preserve">), čl. </w:t>
      </w:r>
      <w:r>
        <w:rPr>
          <w:sz w:val="24"/>
          <w:szCs w:val="24"/>
        </w:rPr>
        <w:t>19. Statuta Zavoda za javno zdravstvo Varaždinske županije</w:t>
      </w:r>
      <w:r w:rsidR="00501649">
        <w:rPr>
          <w:sz w:val="24"/>
          <w:szCs w:val="24"/>
        </w:rPr>
        <w:t>, Broj: 02/1-111/7-2019, donosi se</w:t>
      </w:r>
      <w:r w:rsidR="00D40638">
        <w:rPr>
          <w:b/>
          <w:sz w:val="24"/>
          <w:szCs w:val="24"/>
        </w:rPr>
        <w:t xml:space="preserve">     </w:t>
      </w:r>
    </w:p>
    <w:p w14:paraId="5D22D5BB" w14:textId="151DF6E9" w:rsidR="008256CC" w:rsidRDefault="008256CC" w:rsidP="002E4332">
      <w:pPr>
        <w:pStyle w:val="Bezproreda"/>
        <w:rPr>
          <w:b/>
          <w:sz w:val="24"/>
          <w:szCs w:val="24"/>
        </w:rPr>
      </w:pPr>
    </w:p>
    <w:p w14:paraId="3995F9CC" w14:textId="77777777" w:rsidR="009E20C9" w:rsidRDefault="009E20C9" w:rsidP="002E4332">
      <w:pPr>
        <w:pStyle w:val="Bezproreda"/>
        <w:rPr>
          <w:b/>
          <w:sz w:val="24"/>
          <w:szCs w:val="24"/>
        </w:rPr>
      </w:pPr>
    </w:p>
    <w:p w14:paraId="1C6E4755" w14:textId="77777777" w:rsidR="002E4332" w:rsidRDefault="002E4332" w:rsidP="002E4332">
      <w:pPr>
        <w:pStyle w:val="Bezproreda"/>
        <w:jc w:val="center"/>
        <w:rPr>
          <w:b/>
          <w:sz w:val="28"/>
          <w:szCs w:val="28"/>
        </w:rPr>
      </w:pPr>
      <w:r w:rsidRPr="006110EF">
        <w:rPr>
          <w:b/>
          <w:sz w:val="28"/>
          <w:szCs w:val="28"/>
        </w:rPr>
        <w:t xml:space="preserve">O D L U K </w:t>
      </w:r>
      <w:r w:rsidR="00E14471">
        <w:rPr>
          <w:b/>
          <w:sz w:val="28"/>
          <w:szCs w:val="28"/>
        </w:rPr>
        <w:t>A</w:t>
      </w:r>
    </w:p>
    <w:p w14:paraId="4DB34253" w14:textId="1A6E2BBC" w:rsidR="00E14471" w:rsidRDefault="00E14471" w:rsidP="002E4332">
      <w:pPr>
        <w:pStyle w:val="Bezproreda"/>
        <w:jc w:val="center"/>
        <w:rPr>
          <w:b/>
          <w:sz w:val="28"/>
          <w:szCs w:val="28"/>
        </w:rPr>
      </w:pPr>
      <w:r>
        <w:rPr>
          <w:b/>
          <w:sz w:val="28"/>
          <w:szCs w:val="28"/>
        </w:rPr>
        <w:t xml:space="preserve">o prihvaćanju  </w:t>
      </w:r>
      <w:r w:rsidR="00F951C6">
        <w:rPr>
          <w:b/>
          <w:sz w:val="28"/>
          <w:szCs w:val="28"/>
        </w:rPr>
        <w:t>Prijedloga Godišnjeg</w:t>
      </w:r>
      <w:r w:rsidR="00B176C5">
        <w:rPr>
          <w:b/>
          <w:sz w:val="28"/>
          <w:szCs w:val="28"/>
        </w:rPr>
        <w:t xml:space="preserve"> izvještaja o</w:t>
      </w:r>
      <w:r>
        <w:rPr>
          <w:b/>
          <w:sz w:val="28"/>
          <w:szCs w:val="28"/>
        </w:rPr>
        <w:t xml:space="preserve"> </w:t>
      </w:r>
      <w:r w:rsidR="00AE01F4">
        <w:rPr>
          <w:b/>
          <w:sz w:val="28"/>
          <w:szCs w:val="28"/>
        </w:rPr>
        <w:t>izvršenju Financijskog plana</w:t>
      </w:r>
      <w:r>
        <w:rPr>
          <w:b/>
          <w:sz w:val="28"/>
          <w:szCs w:val="28"/>
        </w:rPr>
        <w:t xml:space="preserve"> za</w:t>
      </w:r>
      <w:r w:rsidR="00B176C5">
        <w:rPr>
          <w:b/>
          <w:sz w:val="28"/>
          <w:szCs w:val="28"/>
        </w:rPr>
        <w:t xml:space="preserve"> 202</w:t>
      </w:r>
      <w:r w:rsidR="00364659">
        <w:rPr>
          <w:b/>
          <w:sz w:val="28"/>
          <w:szCs w:val="28"/>
        </w:rPr>
        <w:t>4</w:t>
      </w:r>
      <w:r w:rsidR="00B176C5">
        <w:rPr>
          <w:b/>
          <w:sz w:val="28"/>
          <w:szCs w:val="28"/>
        </w:rPr>
        <w:t>. godin</w:t>
      </w:r>
      <w:r w:rsidR="00851D9E">
        <w:rPr>
          <w:b/>
          <w:sz w:val="28"/>
          <w:szCs w:val="28"/>
        </w:rPr>
        <w:t>u</w:t>
      </w:r>
      <w:r>
        <w:rPr>
          <w:b/>
          <w:sz w:val="28"/>
          <w:szCs w:val="28"/>
        </w:rPr>
        <w:t xml:space="preserve"> </w:t>
      </w:r>
    </w:p>
    <w:p w14:paraId="710437B3" w14:textId="77777777" w:rsidR="00E14471" w:rsidRPr="006110EF" w:rsidRDefault="00E14471" w:rsidP="00851D9E">
      <w:pPr>
        <w:pStyle w:val="Bezproreda"/>
        <w:rPr>
          <w:b/>
          <w:sz w:val="28"/>
          <w:szCs w:val="28"/>
        </w:rPr>
      </w:pPr>
    </w:p>
    <w:p w14:paraId="49D9CE28" w14:textId="77777777" w:rsidR="006110EF" w:rsidRDefault="006110EF" w:rsidP="006A0E76">
      <w:pPr>
        <w:pStyle w:val="Bezproreda"/>
        <w:rPr>
          <w:b/>
          <w:sz w:val="32"/>
          <w:szCs w:val="32"/>
        </w:rPr>
      </w:pPr>
    </w:p>
    <w:p w14:paraId="35DD5E0D" w14:textId="06B67E3D" w:rsidR="00E14471" w:rsidRDefault="00DA3221" w:rsidP="00855C0C">
      <w:pPr>
        <w:pStyle w:val="Bezproreda"/>
        <w:jc w:val="center"/>
        <w:rPr>
          <w:b/>
          <w:sz w:val="24"/>
          <w:szCs w:val="24"/>
        </w:rPr>
      </w:pPr>
      <w:r>
        <w:rPr>
          <w:b/>
          <w:sz w:val="24"/>
          <w:szCs w:val="24"/>
        </w:rPr>
        <w:t>Članak 1.</w:t>
      </w:r>
    </w:p>
    <w:p w14:paraId="086DDE56" w14:textId="566C2712" w:rsidR="000A4F60" w:rsidRDefault="00E14471" w:rsidP="00E14471">
      <w:pPr>
        <w:pStyle w:val="Bezproreda"/>
        <w:tabs>
          <w:tab w:val="left" w:pos="1052"/>
        </w:tabs>
        <w:jc w:val="both"/>
        <w:rPr>
          <w:sz w:val="24"/>
          <w:szCs w:val="24"/>
        </w:rPr>
      </w:pPr>
      <w:r>
        <w:rPr>
          <w:b/>
          <w:sz w:val="24"/>
          <w:szCs w:val="24"/>
        </w:rPr>
        <w:tab/>
        <w:t xml:space="preserve"> </w:t>
      </w:r>
      <w:r>
        <w:rPr>
          <w:sz w:val="24"/>
          <w:szCs w:val="24"/>
        </w:rPr>
        <w:t xml:space="preserve">Upravno vijeće prihvaća </w:t>
      </w:r>
      <w:r w:rsidR="00F951C6">
        <w:rPr>
          <w:sz w:val="24"/>
          <w:szCs w:val="24"/>
        </w:rPr>
        <w:t>Prijedlog G</w:t>
      </w:r>
      <w:r w:rsidR="00851D9E">
        <w:rPr>
          <w:sz w:val="24"/>
          <w:szCs w:val="24"/>
        </w:rPr>
        <w:t>odišnj</w:t>
      </w:r>
      <w:r w:rsidR="00F951C6">
        <w:rPr>
          <w:sz w:val="24"/>
          <w:szCs w:val="24"/>
        </w:rPr>
        <w:t>eg</w:t>
      </w:r>
      <w:r w:rsidR="00B176C5">
        <w:rPr>
          <w:sz w:val="24"/>
          <w:szCs w:val="24"/>
        </w:rPr>
        <w:t xml:space="preserve"> izvještaj</w:t>
      </w:r>
      <w:r w:rsidR="00F951C6">
        <w:rPr>
          <w:sz w:val="24"/>
          <w:szCs w:val="24"/>
        </w:rPr>
        <w:t>a</w:t>
      </w:r>
      <w:r w:rsidR="00B176C5">
        <w:rPr>
          <w:sz w:val="24"/>
          <w:szCs w:val="24"/>
        </w:rPr>
        <w:t xml:space="preserve"> o izvršenju Financijskog plana za  202</w:t>
      </w:r>
      <w:r w:rsidR="00364659">
        <w:rPr>
          <w:sz w:val="24"/>
          <w:szCs w:val="24"/>
        </w:rPr>
        <w:t>4</w:t>
      </w:r>
      <w:r w:rsidR="00B176C5">
        <w:rPr>
          <w:sz w:val="24"/>
          <w:szCs w:val="24"/>
        </w:rPr>
        <w:t>. godin</w:t>
      </w:r>
      <w:r w:rsidR="00851D9E">
        <w:rPr>
          <w:sz w:val="24"/>
          <w:szCs w:val="24"/>
        </w:rPr>
        <w:t>u</w:t>
      </w:r>
      <w:r w:rsidR="00B176C5">
        <w:rPr>
          <w:sz w:val="24"/>
          <w:szCs w:val="24"/>
        </w:rPr>
        <w:t xml:space="preserve">, </w:t>
      </w:r>
      <w:r>
        <w:rPr>
          <w:sz w:val="24"/>
          <w:szCs w:val="24"/>
        </w:rPr>
        <w:t xml:space="preserve"> </w:t>
      </w:r>
      <w:r w:rsidR="00F951C6">
        <w:rPr>
          <w:sz w:val="24"/>
          <w:szCs w:val="24"/>
        </w:rPr>
        <w:t xml:space="preserve">KLASA: </w:t>
      </w:r>
      <w:r w:rsidR="00C55704">
        <w:rPr>
          <w:sz w:val="24"/>
          <w:szCs w:val="24"/>
        </w:rPr>
        <w:t xml:space="preserve">400-01/25-01/01, </w:t>
      </w:r>
      <w:r w:rsidR="00F951C6">
        <w:rPr>
          <w:sz w:val="24"/>
          <w:szCs w:val="24"/>
        </w:rPr>
        <w:t>URBROJ:</w:t>
      </w:r>
      <w:r w:rsidR="00C55704">
        <w:rPr>
          <w:sz w:val="24"/>
          <w:szCs w:val="24"/>
        </w:rPr>
        <w:t xml:space="preserve"> 2186-1-27-02-25-1.</w:t>
      </w:r>
      <w:r w:rsidR="00F951C6">
        <w:rPr>
          <w:sz w:val="24"/>
          <w:szCs w:val="24"/>
        </w:rPr>
        <w:t xml:space="preserve"> </w:t>
      </w:r>
    </w:p>
    <w:p w14:paraId="2F8A27B4" w14:textId="30D1D6C4" w:rsidR="00855C0C" w:rsidRDefault="000A4F60" w:rsidP="00E14471">
      <w:pPr>
        <w:pStyle w:val="Bezproreda"/>
        <w:tabs>
          <w:tab w:val="left" w:pos="1052"/>
        </w:tabs>
        <w:jc w:val="both"/>
        <w:rPr>
          <w:sz w:val="24"/>
          <w:szCs w:val="24"/>
        </w:rPr>
      </w:pPr>
      <w:r>
        <w:rPr>
          <w:sz w:val="24"/>
          <w:szCs w:val="24"/>
        </w:rPr>
        <w:t xml:space="preserve">                     </w:t>
      </w:r>
      <w:r w:rsidR="00F951C6">
        <w:rPr>
          <w:sz w:val="24"/>
          <w:szCs w:val="24"/>
        </w:rPr>
        <w:t xml:space="preserve">Prijedlog </w:t>
      </w:r>
      <w:r>
        <w:rPr>
          <w:sz w:val="24"/>
          <w:szCs w:val="24"/>
        </w:rPr>
        <w:t xml:space="preserve"> </w:t>
      </w:r>
      <w:r w:rsidR="00F951C6">
        <w:rPr>
          <w:sz w:val="24"/>
          <w:szCs w:val="24"/>
        </w:rPr>
        <w:t>izvještaja</w:t>
      </w:r>
      <w:r>
        <w:rPr>
          <w:sz w:val="24"/>
          <w:szCs w:val="24"/>
        </w:rPr>
        <w:t xml:space="preserve"> </w:t>
      </w:r>
      <w:r w:rsidR="00B176C5">
        <w:rPr>
          <w:sz w:val="24"/>
          <w:szCs w:val="24"/>
        </w:rPr>
        <w:t xml:space="preserve">iz stavka I. </w:t>
      </w:r>
      <w:r>
        <w:rPr>
          <w:sz w:val="24"/>
          <w:szCs w:val="24"/>
        </w:rPr>
        <w:t>prilaže se ovoj Odluci i njezin je integralni dio.</w:t>
      </w:r>
      <w:r w:rsidR="00D90444">
        <w:rPr>
          <w:sz w:val="24"/>
          <w:szCs w:val="24"/>
        </w:rPr>
        <w:t xml:space="preserve">  </w:t>
      </w:r>
    </w:p>
    <w:p w14:paraId="49C495E7" w14:textId="77777777" w:rsidR="00855C0C" w:rsidRDefault="00855C0C" w:rsidP="00E14471">
      <w:pPr>
        <w:pStyle w:val="Bezproreda"/>
        <w:tabs>
          <w:tab w:val="left" w:pos="1052"/>
        </w:tabs>
        <w:jc w:val="both"/>
        <w:rPr>
          <w:sz w:val="24"/>
          <w:szCs w:val="24"/>
        </w:rPr>
      </w:pPr>
    </w:p>
    <w:p w14:paraId="79F732E6" w14:textId="760561BC" w:rsidR="00D90444" w:rsidRDefault="00855C0C" w:rsidP="00855C0C">
      <w:pPr>
        <w:pStyle w:val="Bezproreda"/>
        <w:tabs>
          <w:tab w:val="left" w:pos="1052"/>
        </w:tabs>
        <w:jc w:val="center"/>
        <w:rPr>
          <w:b/>
          <w:bCs/>
          <w:sz w:val="24"/>
          <w:szCs w:val="24"/>
        </w:rPr>
      </w:pPr>
      <w:r>
        <w:rPr>
          <w:b/>
          <w:bCs/>
          <w:sz w:val="24"/>
          <w:szCs w:val="24"/>
        </w:rPr>
        <w:t>Članak 2.</w:t>
      </w:r>
    </w:p>
    <w:p w14:paraId="68503C61" w14:textId="5AA5857F" w:rsidR="00855C0C" w:rsidRPr="00855C0C" w:rsidRDefault="00855C0C" w:rsidP="00855C0C">
      <w:pPr>
        <w:pStyle w:val="Bezproreda"/>
        <w:tabs>
          <w:tab w:val="left" w:pos="1052"/>
        </w:tabs>
        <w:jc w:val="both"/>
        <w:rPr>
          <w:sz w:val="24"/>
          <w:szCs w:val="24"/>
        </w:rPr>
      </w:pPr>
      <w:r>
        <w:rPr>
          <w:sz w:val="24"/>
          <w:szCs w:val="24"/>
        </w:rPr>
        <w:t xml:space="preserve">                     </w:t>
      </w:r>
      <w:r w:rsidR="00F951C6">
        <w:rPr>
          <w:sz w:val="24"/>
          <w:szCs w:val="24"/>
        </w:rPr>
        <w:t>G</w:t>
      </w:r>
      <w:r>
        <w:rPr>
          <w:sz w:val="24"/>
          <w:szCs w:val="24"/>
        </w:rPr>
        <w:t>odišnji izvještaj o izvršenju Financijskog plana za 202</w:t>
      </w:r>
      <w:r w:rsidR="00364659">
        <w:rPr>
          <w:sz w:val="24"/>
          <w:szCs w:val="24"/>
        </w:rPr>
        <w:t>4</w:t>
      </w:r>
      <w:r>
        <w:rPr>
          <w:sz w:val="24"/>
          <w:szCs w:val="24"/>
        </w:rPr>
        <w:t>. godinu objavit će se na internetskim stranicama Zavoda za javno zdravstvo Varaždinske županije.</w:t>
      </w:r>
    </w:p>
    <w:p w14:paraId="3004344D" w14:textId="037AC070" w:rsidR="006A0E76" w:rsidRPr="00855C0C" w:rsidRDefault="00D90444" w:rsidP="00463D27">
      <w:pPr>
        <w:pStyle w:val="Bezproreda"/>
        <w:jc w:val="both"/>
        <w:rPr>
          <w:b/>
          <w:sz w:val="28"/>
          <w:szCs w:val="28"/>
        </w:rPr>
      </w:pPr>
      <w:r>
        <w:rPr>
          <w:b/>
          <w:sz w:val="28"/>
          <w:szCs w:val="28"/>
        </w:rPr>
        <w:t xml:space="preserve">            </w:t>
      </w:r>
    </w:p>
    <w:p w14:paraId="28208E21" w14:textId="1773CF5E" w:rsidR="008256CC" w:rsidRDefault="006A0E76" w:rsidP="00855C0C">
      <w:pPr>
        <w:pStyle w:val="Bezproreda"/>
        <w:jc w:val="center"/>
        <w:rPr>
          <w:b/>
          <w:sz w:val="24"/>
          <w:szCs w:val="24"/>
        </w:rPr>
      </w:pPr>
      <w:r>
        <w:rPr>
          <w:b/>
          <w:sz w:val="24"/>
          <w:szCs w:val="24"/>
        </w:rPr>
        <w:t xml:space="preserve">Članak </w:t>
      </w:r>
      <w:r w:rsidR="00855C0C">
        <w:rPr>
          <w:b/>
          <w:sz w:val="24"/>
          <w:szCs w:val="24"/>
        </w:rPr>
        <w:t>3</w:t>
      </w:r>
      <w:r>
        <w:rPr>
          <w:b/>
          <w:sz w:val="24"/>
          <w:szCs w:val="24"/>
        </w:rPr>
        <w:t>.</w:t>
      </w:r>
    </w:p>
    <w:p w14:paraId="03F94D3A" w14:textId="77777777" w:rsidR="008256CC" w:rsidRDefault="008256CC" w:rsidP="008256CC">
      <w:pPr>
        <w:pStyle w:val="Bezproreda"/>
        <w:jc w:val="both"/>
        <w:rPr>
          <w:sz w:val="24"/>
          <w:szCs w:val="24"/>
        </w:rPr>
      </w:pPr>
      <w:r>
        <w:rPr>
          <w:b/>
          <w:sz w:val="24"/>
          <w:szCs w:val="24"/>
        </w:rPr>
        <w:t xml:space="preserve">              </w:t>
      </w:r>
      <w:r w:rsidR="00BC27F6">
        <w:rPr>
          <w:b/>
          <w:sz w:val="24"/>
          <w:szCs w:val="24"/>
        </w:rPr>
        <w:t xml:space="preserve"> </w:t>
      </w:r>
      <w:r>
        <w:rPr>
          <w:b/>
          <w:sz w:val="24"/>
          <w:szCs w:val="24"/>
        </w:rPr>
        <w:t xml:space="preserve">   </w:t>
      </w:r>
      <w:r w:rsidR="00452CB8">
        <w:rPr>
          <w:b/>
          <w:sz w:val="24"/>
          <w:szCs w:val="24"/>
        </w:rPr>
        <w:t xml:space="preserve"> </w:t>
      </w:r>
      <w:r w:rsidR="00D64D85">
        <w:rPr>
          <w:b/>
          <w:sz w:val="24"/>
          <w:szCs w:val="24"/>
        </w:rPr>
        <w:t xml:space="preserve"> </w:t>
      </w:r>
      <w:r>
        <w:rPr>
          <w:b/>
          <w:sz w:val="24"/>
          <w:szCs w:val="24"/>
        </w:rPr>
        <w:t xml:space="preserve"> </w:t>
      </w:r>
      <w:r>
        <w:rPr>
          <w:sz w:val="24"/>
          <w:szCs w:val="24"/>
        </w:rPr>
        <w:t>Ova Odluka stupa na snagu danom donošenja.</w:t>
      </w:r>
    </w:p>
    <w:p w14:paraId="0E145741" w14:textId="77777777" w:rsidR="008256CC" w:rsidRDefault="008256CC" w:rsidP="008256CC">
      <w:pPr>
        <w:pStyle w:val="Bezproreda"/>
        <w:jc w:val="both"/>
        <w:rPr>
          <w:sz w:val="24"/>
          <w:szCs w:val="24"/>
        </w:rPr>
      </w:pPr>
    </w:p>
    <w:p w14:paraId="3D642065" w14:textId="77777777" w:rsidR="006A0E76" w:rsidRDefault="006A0E76" w:rsidP="008256CC">
      <w:pPr>
        <w:pStyle w:val="Bezproreda"/>
        <w:jc w:val="both"/>
        <w:rPr>
          <w:sz w:val="24"/>
          <w:szCs w:val="24"/>
        </w:rPr>
      </w:pPr>
    </w:p>
    <w:p w14:paraId="453B9CFB" w14:textId="77777777" w:rsidR="006A0E76" w:rsidRDefault="006A0E76" w:rsidP="008256CC">
      <w:pPr>
        <w:pStyle w:val="Bezproreda"/>
        <w:jc w:val="both"/>
        <w:rPr>
          <w:sz w:val="24"/>
          <w:szCs w:val="24"/>
        </w:rPr>
      </w:pPr>
      <w:r>
        <w:rPr>
          <w:sz w:val="24"/>
          <w:szCs w:val="24"/>
        </w:rPr>
        <w:t xml:space="preserve">   </w:t>
      </w:r>
    </w:p>
    <w:p w14:paraId="1B021E4E" w14:textId="499CE6F1" w:rsidR="00D64D85" w:rsidRDefault="00D64D85" w:rsidP="008256CC">
      <w:pPr>
        <w:pStyle w:val="Bezproreda"/>
        <w:jc w:val="both"/>
        <w:rPr>
          <w:sz w:val="24"/>
          <w:szCs w:val="24"/>
        </w:rPr>
      </w:pPr>
    </w:p>
    <w:p w14:paraId="2354919B" w14:textId="77777777" w:rsidR="009E20C9" w:rsidRDefault="009E20C9" w:rsidP="008256CC">
      <w:pPr>
        <w:pStyle w:val="Bezproreda"/>
        <w:jc w:val="both"/>
        <w:rPr>
          <w:sz w:val="24"/>
          <w:szCs w:val="24"/>
        </w:rPr>
      </w:pPr>
    </w:p>
    <w:p w14:paraId="3B515700" w14:textId="77777777" w:rsidR="003D5D18" w:rsidRDefault="003D5D18" w:rsidP="008256CC">
      <w:pPr>
        <w:pStyle w:val="Bezproreda"/>
        <w:jc w:val="both"/>
        <w:rPr>
          <w:sz w:val="24"/>
          <w:szCs w:val="24"/>
        </w:rPr>
      </w:pPr>
    </w:p>
    <w:p w14:paraId="3A836B79" w14:textId="3E7CCE60" w:rsidR="008256CC" w:rsidRDefault="008256CC" w:rsidP="008256CC">
      <w:pPr>
        <w:pStyle w:val="Bezproreda"/>
        <w:jc w:val="both"/>
        <w:rPr>
          <w:b/>
          <w:sz w:val="24"/>
          <w:szCs w:val="24"/>
        </w:rPr>
      </w:pPr>
      <w:r>
        <w:rPr>
          <w:sz w:val="24"/>
          <w:szCs w:val="24"/>
        </w:rPr>
        <w:t xml:space="preserve">                                                                                               </w:t>
      </w:r>
      <w:r w:rsidR="00D64D85">
        <w:rPr>
          <w:b/>
          <w:sz w:val="24"/>
          <w:szCs w:val="24"/>
        </w:rPr>
        <w:t>PREDSJEDNI</w:t>
      </w:r>
      <w:r w:rsidR="001465EA">
        <w:rPr>
          <w:b/>
          <w:sz w:val="24"/>
          <w:szCs w:val="24"/>
        </w:rPr>
        <w:t>CA</w:t>
      </w:r>
      <w:r w:rsidR="00D64D85">
        <w:rPr>
          <w:b/>
          <w:sz w:val="24"/>
          <w:szCs w:val="24"/>
        </w:rPr>
        <w:t xml:space="preserve"> UPRAVNOG VIJEĆA</w:t>
      </w:r>
      <w:r w:rsidR="006A0E76">
        <w:rPr>
          <w:sz w:val="24"/>
          <w:szCs w:val="24"/>
        </w:rPr>
        <w:t xml:space="preserve">   </w:t>
      </w:r>
      <w:r>
        <w:rPr>
          <w:sz w:val="24"/>
          <w:szCs w:val="24"/>
        </w:rPr>
        <w:t xml:space="preserve">           </w:t>
      </w:r>
      <w:r w:rsidR="006A0E76">
        <w:rPr>
          <w:sz w:val="24"/>
          <w:szCs w:val="24"/>
        </w:rPr>
        <w:t xml:space="preserve">  </w:t>
      </w:r>
    </w:p>
    <w:p w14:paraId="5EBEDDF1" w14:textId="2EE03907" w:rsidR="006A0E76" w:rsidRPr="006A0E76" w:rsidRDefault="006A0E76" w:rsidP="008256CC">
      <w:pPr>
        <w:pStyle w:val="Bezproreda"/>
        <w:jc w:val="both"/>
        <w:rPr>
          <w:b/>
          <w:sz w:val="28"/>
          <w:szCs w:val="28"/>
        </w:rPr>
      </w:pPr>
      <w:r>
        <w:rPr>
          <w:b/>
          <w:sz w:val="24"/>
          <w:szCs w:val="24"/>
        </w:rPr>
        <w:t xml:space="preserve">                                                                                          </w:t>
      </w:r>
      <w:r w:rsidR="00D64D85">
        <w:rPr>
          <w:b/>
          <w:sz w:val="24"/>
          <w:szCs w:val="24"/>
        </w:rPr>
        <w:t xml:space="preserve">             </w:t>
      </w:r>
      <w:r>
        <w:rPr>
          <w:b/>
          <w:sz w:val="24"/>
          <w:szCs w:val="24"/>
        </w:rPr>
        <w:t xml:space="preserve">   </w:t>
      </w:r>
      <w:r w:rsidR="001465EA">
        <w:rPr>
          <w:b/>
          <w:sz w:val="24"/>
          <w:szCs w:val="24"/>
        </w:rPr>
        <w:t>Željkica Hanžek Paska</w:t>
      </w:r>
    </w:p>
    <w:p w14:paraId="5B555059" w14:textId="77777777" w:rsidR="008256CC" w:rsidRPr="008256CC" w:rsidRDefault="006A0E76" w:rsidP="008256CC">
      <w:pPr>
        <w:pStyle w:val="Bezproreda"/>
        <w:jc w:val="both"/>
        <w:rPr>
          <w:b/>
          <w:sz w:val="28"/>
          <w:szCs w:val="28"/>
        </w:rPr>
      </w:pPr>
      <w:r>
        <w:rPr>
          <w:sz w:val="28"/>
          <w:szCs w:val="28"/>
        </w:rPr>
        <w:t xml:space="preserve"> </w:t>
      </w:r>
      <w:r w:rsidR="008256CC">
        <w:rPr>
          <w:sz w:val="28"/>
          <w:szCs w:val="28"/>
        </w:rPr>
        <w:t xml:space="preserve">                                                               </w:t>
      </w:r>
      <w:r w:rsidR="008709BA">
        <w:rPr>
          <w:sz w:val="28"/>
          <w:szCs w:val="28"/>
        </w:rPr>
        <w:t xml:space="preserve">            </w:t>
      </w:r>
      <w:r w:rsidR="00D40638">
        <w:rPr>
          <w:sz w:val="28"/>
          <w:szCs w:val="28"/>
        </w:rPr>
        <w:t xml:space="preserve">  </w:t>
      </w:r>
      <w:r w:rsidR="008709BA">
        <w:rPr>
          <w:sz w:val="28"/>
          <w:szCs w:val="28"/>
        </w:rPr>
        <w:t xml:space="preserve">    </w:t>
      </w:r>
    </w:p>
    <w:p w14:paraId="72F85273" w14:textId="77777777" w:rsidR="002E4332" w:rsidRDefault="002E4332" w:rsidP="002E4332">
      <w:pPr>
        <w:pStyle w:val="Bezproreda"/>
        <w:jc w:val="center"/>
        <w:rPr>
          <w:b/>
          <w:sz w:val="24"/>
          <w:szCs w:val="24"/>
        </w:rPr>
      </w:pPr>
    </w:p>
    <w:p w14:paraId="3B800A1A" w14:textId="77777777" w:rsidR="002E4332" w:rsidRPr="002E4332" w:rsidRDefault="002E4332" w:rsidP="002E4332">
      <w:pPr>
        <w:pStyle w:val="Bezproreda"/>
        <w:jc w:val="center"/>
        <w:rPr>
          <w:b/>
          <w:sz w:val="24"/>
          <w:szCs w:val="24"/>
        </w:rPr>
      </w:pPr>
    </w:p>
    <w:p w14:paraId="3A1058E5" w14:textId="44F80565" w:rsidR="00A47EC3" w:rsidRDefault="00A47EC3" w:rsidP="002E4332">
      <w:pPr>
        <w:pStyle w:val="Bezproreda"/>
        <w:rPr>
          <w:sz w:val="28"/>
          <w:szCs w:val="28"/>
        </w:rPr>
      </w:pPr>
    </w:p>
    <w:p w14:paraId="79F3C908" w14:textId="77777777" w:rsidR="00A47EC3" w:rsidRDefault="00A47EC3">
      <w:pPr>
        <w:rPr>
          <w:sz w:val="28"/>
          <w:szCs w:val="28"/>
        </w:rPr>
      </w:pPr>
      <w:r>
        <w:rPr>
          <w:sz w:val="28"/>
          <w:szCs w:val="28"/>
        </w:rPr>
        <w:br w:type="page"/>
      </w:r>
    </w:p>
    <w:p w14:paraId="1FA9C21D"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lastRenderedPageBreak/>
        <w:t xml:space="preserve">ZAVOD ZA JAVNO ZDRAVSTVO  </w:t>
      </w:r>
    </w:p>
    <w:p w14:paraId="4E889B84"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VARAŽDINSKE ŽUPANIJE</w:t>
      </w:r>
    </w:p>
    <w:p w14:paraId="69C2EDA5"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p>
    <w:p w14:paraId="7623B2D9"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KLASA: 400-01/25-01/01              </w:t>
      </w:r>
    </w:p>
    <w:p w14:paraId="52911BDA"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URBROJ: 2186-1-27-02-25-1</w:t>
      </w:r>
    </w:p>
    <w:p w14:paraId="23E65F20"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Varaždin, 21. ožujka 2025. </w:t>
      </w:r>
    </w:p>
    <w:p w14:paraId="57DC1BCD"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w:t>
      </w:r>
    </w:p>
    <w:p w14:paraId="322364C2" w14:textId="77777777" w:rsidR="00A47EC3" w:rsidRPr="00A47EC3" w:rsidRDefault="00A47EC3" w:rsidP="00A47EC3">
      <w:pPr>
        <w:spacing w:after="0" w:line="240" w:lineRule="auto"/>
        <w:rPr>
          <w:rFonts w:ascii="Times New Roman" w:eastAsia="Times New Roman" w:hAnsi="Times New Roman" w:cs="Times New Roman"/>
          <w:b/>
          <w:sz w:val="24"/>
          <w:szCs w:val="24"/>
          <w:lang w:eastAsia="hr-HR"/>
        </w:rPr>
      </w:pPr>
    </w:p>
    <w:p w14:paraId="12DD45CA" w14:textId="77777777" w:rsidR="00A47EC3" w:rsidRPr="00A47EC3" w:rsidRDefault="00A47EC3" w:rsidP="00A47EC3">
      <w:pPr>
        <w:spacing w:after="0" w:line="240" w:lineRule="auto"/>
        <w:jc w:val="center"/>
        <w:rPr>
          <w:rFonts w:ascii="Times New Roman" w:eastAsia="Times New Roman" w:hAnsi="Times New Roman" w:cs="Times New Roman"/>
          <w:b/>
          <w:sz w:val="32"/>
          <w:szCs w:val="32"/>
          <w:lang w:eastAsia="hr-HR"/>
        </w:rPr>
      </w:pPr>
    </w:p>
    <w:p w14:paraId="4DCB0BA8" w14:textId="77777777" w:rsidR="00A47EC3" w:rsidRPr="00A47EC3" w:rsidRDefault="00A47EC3" w:rsidP="00A47EC3">
      <w:pPr>
        <w:spacing w:after="0" w:line="240" w:lineRule="auto"/>
        <w:jc w:val="center"/>
        <w:rPr>
          <w:rFonts w:ascii="Times New Roman" w:eastAsia="Times New Roman" w:hAnsi="Times New Roman" w:cs="Times New Roman"/>
          <w:b/>
          <w:sz w:val="32"/>
          <w:szCs w:val="32"/>
          <w:lang w:eastAsia="hr-HR"/>
        </w:rPr>
      </w:pPr>
    </w:p>
    <w:p w14:paraId="3CA31BA1" w14:textId="77777777" w:rsidR="00A47EC3" w:rsidRPr="00A47EC3" w:rsidRDefault="00A47EC3" w:rsidP="00A47EC3">
      <w:pPr>
        <w:spacing w:after="0" w:line="240" w:lineRule="auto"/>
        <w:rPr>
          <w:rFonts w:ascii="Times New Roman" w:eastAsia="Times New Roman" w:hAnsi="Times New Roman" w:cs="Times New Roman"/>
          <w:b/>
          <w:sz w:val="32"/>
          <w:szCs w:val="32"/>
          <w:lang w:eastAsia="hr-HR"/>
        </w:rPr>
      </w:pPr>
    </w:p>
    <w:p w14:paraId="5867B7A5" w14:textId="77777777" w:rsidR="00A47EC3" w:rsidRDefault="00A47EC3" w:rsidP="00A47EC3">
      <w:pPr>
        <w:spacing w:after="0" w:line="240" w:lineRule="auto"/>
        <w:rPr>
          <w:rFonts w:ascii="Times New Roman" w:eastAsia="Times New Roman" w:hAnsi="Times New Roman" w:cs="Times New Roman"/>
          <w:b/>
          <w:sz w:val="32"/>
          <w:szCs w:val="32"/>
          <w:lang w:eastAsia="hr-HR"/>
        </w:rPr>
      </w:pPr>
    </w:p>
    <w:p w14:paraId="71B39B03" w14:textId="77777777" w:rsidR="00E92F3F" w:rsidRDefault="00E92F3F" w:rsidP="00A47EC3">
      <w:pPr>
        <w:spacing w:after="0" w:line="240" w:lineRule="auto"/>
        <w:rPr>
          <w:rFonts w:ascii="Times New Roman" w:eastAsia="Times New Roman" w:hAnsi="Times New Roman" w:cs="Times New Roman"/>
          <w:b/>
          <w:sz w:val="32"/>
          <w:szCs w:val="32"/>
          <w:lang w:eastAsia="hr-HR"/>
        </w:rPr>
      </w:pPr>
    </w:p>
    <w:p w14:paraId="5FA60598" w14:textId="77777777" w:rsidR="00E92F3F" w:rsidRPr="00A47EC3" w:rsidRDefault="00E92F3F" w:rsidP="00A47EC3">
      <w:pPr>
        <w:spacing w:after="0" w:line="240" w:lineRule="auto"/>
        <w:rPr>
          <w:rFonts w:ascii="Times New Roman" w:eastAsia="Times New Roman" w:hAnsi="Times New Roman" w:cs="Times New Roman"/>
          <w:b/>
          <w:sz w:val="32"/>
          <w:szCs w:val="32"/>
          <w:lang w:eastAsia="hr-HR"/>
        </w:rPr>
      </w:pPr>
    </w:p>
    <w:p w14:paraId="1DFD0BB6" w14:textId="77777777" w:rsidR="00A47EC3" w:rsidRPr="00A47EC3" w:rsidRDefault="00A47EC3" w:rsidP="00A47EC3">
      <w:pPr>
        <w:spacing w:after="0" w:line="240" w:lineRule="auto"/>
        <w:jc w:val="center"/>
        <w:rPr>
          <w:rFonts w:ascii="Times New Roman" w:eastAsia="Times New Roman" w:hAnsi="Times New Roman" w:cs="Times New Roman"/>
          <w:b/>
          <w:i/>
          <w:sz w:val="36"/>
          <w:szCs w:val="36"/>
          <w:lang w:eastAsia="hr-HR"/>
        </w:rPr>
      </w:pPr>
    </w:p>
    <w:p w14:paraId="0FB705A2" w14:textId="77777777" w:rsidR="00A47EC3" w:rsidRPr="00A47EC3" w:rsidRDefault="00A47EC3" w:rsidP="00A47EC3">
      <w:pPr>
        <w:spacing w:after="0" w:line="240" w:lineRule="auto"/>
        <w:jc w:val="center"/>
        <w:rPr>
          <w:rFonts w:ascii="Times New Roman" w:eastAsia="Times New Roman" w:hAnsi="Times New Roman" w:cs="Times New Roman"/>
          <w:b/>
          <w:i/>
          <w:sz w:val="36"/>
          <w:szCs w:val="36"/>
          <w:lang w:eastAsia="hr-HR"/>
        </w:rPr>
      </w:pPr>
      <w:r w:rsidRPr="00A47EC3">
        <w:rPr>
          <w:rFonts w:ascii="Times New Roman" w:eastAsia="Times New Roman" w:hAnsi="Times New Roman" w:cs="Times New Roman"/>
          <w:b/>
          <w:i/>
          <w:sz w:val="36"/>
          <w:szCs w:val="36"/>
          <w:lang w:eastAsia="hr-HR"/>
        </w:rPr>
        <w:t xml:space="preserve"> PRIJEDLOG GODIŠNJEG IZVJEŠTAJA O IZVRŠENJU FINANCIJSKOG PLANA ZA 2024. GODINU</w:t>
      </w:r>
    </w:p>
    <w:p w14:paraId="7B5FDA62" w14:textId="77777777" w:rsidR="00A47EC3" w:rsidRPr="00A47EC3" w:rsidRDefault="00A47EC3" w:rsidP="00A47EC3">
      <w:pPr>
        <w:spacing w:after="0" w:line="240" w:lineRule="auto"/>
        <w:jc w:val="center"/>
        <w:rPr>
          <w:rFonts w:ascii="Times New Roman" w:eastAsia="Times New Roman" w:hAnsi="Times New Roman" w:cs="Times New Roman"/>
          <w:b/>
          <w:i/>
          <w:sz w:val="36"/>
          <w:szCs w:val="36"/>
          <w:lang w:eastAsia="hr-HR"/>
        </w:rPr>
      </w:pPr>
    </w:p>
    <w:p w14:paraId="2749ED32" w14:textId="069210E4" w:rsidR="00A47EC3" w:rsidRPr="00A47EC3" w:rsidRDefault="00A47EC3" w:rsidP="00A47EC3">
      <w:pPr>
        <w:spacing w:after="0" w:line="240" w:lineRule="auto"/>
        <w:jc w:val="both"/>
        <w:rPr>
          <w:rFonts w:ascii="Times New Roman" w:eastAsia="Times New Roman" w:hAnsi="Times New Roman" w:cs="Times New Roman"/>
          <w:b/>
          <w:i/>
          <w:sz w:val="36"/>
          <w:szCs w:val="36"/>
          <w:lang w:eastAsia="hr-HR"/>
        </w:rPr>
      </w:pPr>
      <w:r w:rsidRPr="00A47EC3">
        <w:rPr>
          <w:rFonts w:ascii="Times New Roman" w:eastAsia="Times New Roman" w:hAnsi="Times New Roman" w:cs="Times New Roman"/>
          <w:b/>
          <w:i/>
          <w:sz w:val="36"/>
          <w:szCs w:val="36"/>
          <w:lang w:eastAsia="hr-HR"/>
        </w:rPr>
        <w:t xml:space="preserve"> </w:t>
      </w:r>
      <w:r w:rsidR="00AE0FD8">
        <w:rPr>
          <w:rFonts w:ascii="Times New Roman" w:eastAsia="Times New Roman" w:hAnsi="Times New Roman" w:cs="Times New Roman"/>
          <w:b/>
          <w:i/>
          <w:sz w:val="36"/>
          <w:szCs w:val="36"/>
          <w:lang w:eastAsia="hr-HR"/>
        </w:rPr>
        <w:t xml:space="preserve">   </w:t>
      </w:r>
      <w:r w:rsidRPr="00A47EC3">
        <w:rPr>
          <w:rFonts w:ascii="Times New Roman" w:eastAsia="Times New Roman" w:hAnsi="Times New Roman" w:cs="Times New Roman"/>
          <w:b/>
          <w:i/>
          <w:sz w:val="36"/>
          <w:szCs w:val="36"/>
          <w:lang w:eastAsia="hr-HR"/>
        </w:rPr>
        <w:t xml:space="preserve"> 1. Izvršenje Općeg dijela Financijskog plana  (1, 1.1. – 1.3)</w:t>
      </w:r>
    </w:p>
    <w:p w14:paraId="5A1D59ED" w14:textId="0F54168B" w:rsidR="00A47EC3" w:rsidRPr="00A47EC3" w:rsidRDefault="00A47EC3" w:rsidP="00A47EC3">
      <w:pPr>
        <w:spacing w:after="0" w:line="240" w:lineRule="auto"/>
        <w:jc w:val="both"/>
        <w:rPr>
          <w:rFonts w:ascii="Times New Roman" w:eastAsia="Times New Roman" w:hAnsi="Times New Roman" w:cs="Times New Roman"/>
          <w:b/>
          <w:i/>
          <w:sz w:val="36"/>
          <w:szCs w:val="36"/>
          <w:lang w:eastAsia="hr-HR"/>
        </w:rPr>
      </w:pPr>
      <w:r w:rsidRPr="00A47EC3">
        <w:rPr>
          <w:rFonts w:ascii="Times New Roman" w:eastAsia="Times New Roman" w:hAnsi="Times New Roman" w:cs="Times New Roman"/>
          <w:b/>
          <w:i/>
          <w:sz w:val="36"/>
          <w:szCs w:val="36"/>
          <w:lang w:eastAsia="hr-HR"/>
        </w:rPr>
        <w:t xml:space="preserve"> </w:t>
      </w:r>
      <w:r w:rsidR="00AE0FD8">
        <w:rPr>
          <w:rFonts w:ascii="Times New Roman" w:eastAsia="Times New Roman" w:hAnsi="Times New Roman" w:cs="Times New Roman"/>
          <w:b/>
          <w:i/>
          <w:sz w:val="36"/>
          <w:szCs w:val="36"/>
          <w:lang w:eastAsia="hr-HR"/>
        </w:rPr>
        <w:t xml:space="preserve">   </w:t>
      </w:r>
      <w:r w:rsidRPr="00A47EC3">
        <w:rPr>
          <w:rFonts w:ascii="Times New Roman" w:eastAsia="Times New Roman" w:hAnsi="Times New Roman" w:cs="Times New Roman"/>
          <w:b/>
          <w:i/>
          <w:sz w:val="36"/>
          <w:szCs w:val="36"/>
          <w:lang w:eastAsia="hr-HR"/>
        </w:rPr>
        <w:t xml:space="preserve"> 2. Izvršenje Posebnog dijela Financijskog plana</w:t>
      </w:r>
    </w:p>
    <w:p w14:paraId="330FACDE" w14:textId="67A7EF71" w:rsidR="00A47EC3" w:rsidRPr="00A47EC3" w:rsidRDefault="00A47EC3" w:rsidP="00A47EC3">
      <w:pPr>
        <w:spacing w:after="0" w:line="240" w:lineRule="auto"/>
        <w:rPr>
          <w:rFonts w:ascii="Times New Roman" w:eastAsia="Times New Roman" w:hAnsi="Times New Roman" w:cs="Times New Roman"/>
          <w:b/>
          <w:i/>
          <w:sz w:val="36"/>
          <w:szCs w:val="36"/>
          <w:lang w:eastAsia="hr-HR"/>
        </w:rPr>
      </w:pPr>
      <w:r w:rsidRPr="00A47EC3">
        <w:rPr>
          <w:rFonts w:ascii="Times New Roman" w:eastAsia="Times New Roman" w:hAnsi="Times New Roman" w:cs="Times New Roman"/>
          <w:b/>
          <w:i/>
          <w:sz w:val="36"/>
          <w:szCs w:val="36"/>
          <w:lang w:eastAsia="hr-HR"/>
        </w:rPr>
        <w:t xml:space="preserve">  </w:t>
      </w:r>
      <w:r w:rsidR="00AE0FD8">
        <w:rPr>
          <w:rFonts w:ascii="Times New Roman" w:eastAsia="Times New Roman" w:hAnsi="Times New Roman" w:cs="Times New Roman"/>
          <w:b/>
          <w:i/>
          <w:sz w:val="36"/>
          <w:szCs w:val="36"/>
          <w:lang w:eastAsia="hr-HR"/>
        </w:rPr>
        <w:t xml:space="preserve">   </w:t>
      </w:r>
      <w:r w:rsidRPr="00A47EC3">
        <w:rPr>
          <w:rFonts w:ascii="Times New Roman" w:eastAsia="Times New Roman" w:hAnsi="Times New Roman" w:cs="Times New Roman"/>
          <w:b/>
          <w:i/>
          <w:sz w:val="36"/>
          <w:szCs w:val="36"/>
          <w:lang w:eastAsia="hr-HR"/>
        </w:rPr>
        <w:t xml:space="preserve">3. Obrazloženje Godišnjeg izvještaja o izvršenju </w:t>
      </w:r>
    </w:p>
    <w:p w14:paraId="7B679D55" w14:textId="34CE650F" w:rsidR="00A47EC3" w:rsidRPr="00A47EC3" w:rsidRDefault="00A47EC3" w:rsidP="00A47EC3">
      <w:pPr>
        <w:spacing w:after="0" w:line="240" w:lineRule="auto"/>
        <w:rPr>
          <w:rFonts w:ascii="Times New Roman" w:eastAsia="Times New Roman" w:hAnsi="Times New Roman" w:cs="Times New Roman"/>
          <w:b/>
          <w:i/>
          <w:sz w:val="36"/>
          <w:szCs w:val="36"/>
          <w:lang w:eastAsia="hr-HR"/>
        </w:rPr>
      </w:pPr>
      <w:r w:rsidRPr="00A47EC3">
        <w:rPr>
          <w:rFonts w:ascii="Times New Roman" w:eastAsia="Times New Roman" w:hAnsi="Times New Roman" w:cs="Times New Roman"/>
          <w:b/>
          <w:i/>
          <w:sz w:val="36"/>
          <w:szCs w:val="36"/>
          <w:lang w:eastAsia="hr-HR"/>
        </w:rPr>
        <w:t xml:space="preserve">     </w:t>
      </w:r>
      <w:r w:rsidR="00AE0FD8">
        <w:rPr>
          <w:rFonts w:ascii="Times New Roman" w:eastAsia="Times New Roman" w:hAnsi="Times New Roman" w:cs="Times New Roman"/>
          <w:b/>
          <w:i/>
          <w:sz w:val="36"/>
          <w:szCs w:val="36"/>
          <w:lang w:eastAsia="hr-HR"/>
        </w:rPr>
        <w:t xml:space="preserve">   </w:t>
      </w:r>
      <w:r w:rsidRPr="00A47EC3">
        <w:rPr>
          <w:rFonts w:ascii="Times New Roman" w:eastAsia="Times New Roman" w:hAnsi="Times New Roman" w:cs="Times New Roman"/>
          <w:b/>
          <w:i/>
          <w:sz w:val="36"/>
          <w:szCs w:val="36"/>
          <w:lang w:eastAsia="hr-HR"/>
        </w:rPr>
        <w:t xml:space="preserve"> Financijskog plana za 2024. godinu (3, 3.1, 3.2)</w:t>
      </w:r>
    </w:p>
    <w:p w14:paraId="510BBA2B" w14:textId="77777777" w:rsidR="00A47EC3" w:rsidRPr="00A47EC3" w:rsidRDefault="00A47EC3" w:rsidP="00A47EC3">
      <w:pPr>
        <w:spacing w:after="0" w:line="240" w:lineRule="auto"/>
        <w:jc w:val="both"/>
        <w:rPr>
          <w:rFonts w:ascii="Times New Roman" w:eastAsia="Times New Roman" w:hAnsi="Times New Roman" w:cs="Times New Roman"/>
          <w:b/>
          <w:iCs/>
          <w:sz w:val="36"/>
          <w:szCs w:val="36"/>
          <w:lang w:eastAsia="hr-HR"/>
        </w:rPr>
      </w:pPr>
    </w:p>
    <w:p w14:paraId="49F1D9DD" w14:textId="77777777" w:rsidR="00A47EC3" w:rsidRPr="00A47EC3" w:rsidRDefault="00A47EC3" w:rsidP="00A47EC3">
      <w:pPr>
        <w:spacing w:after="0" w:line="240" w:lineRule="auto"/>
        <w:jc w:val="center"/>
        <w:rPr>
          <w:rFonts w:ascii="Times New Roman" w:eastAsia="Times New Roman" w:hAnsi="Times New Roman" w:cs="Times New Roman"/>
          <w:b/>
          <w:i/>
          <w:sz w:val="40"/>
          <w:szCs w:val="40"/>
          <w:lang w:eastAsia="hr-HR"/>
        </w:rPr>
      </w:pPr>
    </w:p>
    <w:p w14:paraId="5E3FCFBF" w14:textId="77777777" w:rsidR="00A47EC3" w:rsidRPr="00A47EC3" w:rsidRDefault="00A47EC3" w:rsidP="00A47EC3">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5111B1C5" w14:textId="77777777" w:rsidR="00A47EC3" w:rsidRPr="00A47EC3" w:rsidRDefault="00A47EC3" w:rsidP="00A47EC3">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2EDDB52C" w14:textId="77777777" w:rsidR="00A47EC3" w:rsidRPr="00A47EC3" w:rsidRDefault="00A47EC3" w:rsidP="00A47EC3">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59F017BD" w14:textId="77777777" w:rsidR="00A47EC3" w:rsidRPr="00A47EC3" w:rsidRDefault="00A47EC3" w:rsidP="00A47EC3">
      <w:pPr>
        <w:pBdr>
          <w:bottom w:val="single" w:sz="12" w:space="1" w:color="auto"/>
        </w:pBdr>
        <w:spacing w:after="0" w:line="240" w:lineRule="auto"/>
        <w:jc w:val="center"/>
        <w:rPr>
          <w:rFonts w:ascii="Times New Roman" w:eastAsia="Times New Roman" w:hAnsi="Times New Roman" w:cs="Times New Roman"/>
          <w:b/>
          <w:i/>
          <w:sz w:val="32"/>
          <w:szCs w:val="32"/>
          <w:lang w:eastAsia="hr-HR"/>
        </w:rPr>
      </w:pPr>
    </w:p>
    <w:p w14:paraId="6ACB815A" w14:textId="77777777" w:rsidR="00A47EC3" w:rsidRPr="00A47EC3" w:rsidRDefault="00A47EC3" w:rsidP="00A47EC3">
      <w:pPr>
        <w:pBdr>
          <w:bottom w:val="single" w:sz="12" w:space="1" w:color="auto"/>
        </w:pBdr>
        <w:spacing w:after="0" w:line="240" w:lineRule="auto"/>
        <w:jc w:val="center"/>
        <w:rPr>
          <w:rFonts w:ascii="Times New Roman" w:eastAsia="Times New Roman" w:hAnsi="Times New Roman" w:cs="Times New Roman"/>
          <w:b/>
          <w:i/>
          <w:sz w:val="32"/>
          <w:szCs w:val="32"/>
          <w:lang w:eastAsia="hr-HR"/>
        </w:rPr>
      </w:pPr>
    </w:p>
    <w:p w14:paraId="1C2E55C7"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389D8557"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0E11307A"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447D71F1"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1B88F82E"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70A5B714"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206D6737"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p>
    <w:p w14:paraId="201D60A8"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RAVNATELJ:</w:t>
      </w:r>
    </w:p>
    <w:p w14:paraId="2211BEF0"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Marin Bosilj, dipl. sanitarni ing.</w:t>
      </w:r>
    </w:p>
    <w:p w14:paraId="1DD6AF9E"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w:t>
      </w:r>
    </w:p>
    <w:p w14:paraId="501BFD3D"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w:t>
      </w:r>
    </w:p>
    <w:p w14:paraId="5CCEF9E1" w14:textId="77777777" w:rsidR="00A47EC3" w:rsidRPr="00A47EC3" w:rsidRDefault="00A47EC3" w:rsidP="00A47EC3">
      <w:pPr>
        <w:pBdr>
          <w:bottom w:val="single" w:sz="12" w:space="1" w:color="auto"/>
        </w:pBdr>
        <w:spacing w:after="0" w:line="240" w:lineRule="auto"/>
        <w:rPr>
          <w:rFonts w:ascii="Times New Roman" w:eastAsia="Times New Roman" w:hAnsi="Times New Roman" w:cs="Times New Roman"/>
          <w:b/>
          <w:sz w:val="24"/>
          <w:szCs w:val="24"/>
          <w:lang w:eastAsia="hr-HR"/>
        </w:rPr>
      </w:pPr>
      <w:r w:rsidRPr="00A47EC3">
        <w:rPr>
          <w:rFonts w:ascii="Times New Roman" w:eastAsia="Times New Roman" w:hAnsi="Times New Roman" w:cs="Times New Roman"/>
          <w:b/>
          <w:sz w:val="24"/>
          <w:szCs w:val="24"/>
          <w:lang w:eastAsia="hr-HR"/>
        </w:rPr>
        <w:t xml:space="preserve">                                                                                                                                                                                                       </w:t>
      </w:r>
    </w:p>
    <w:p w14:paraId="0B551C16" w14:textId="77777777" w:rsidR="00A47EC3" w:rsidRPr="00A47EC3" w:rsidRDefault="00A47EC3" w:rsidP="00A47EC3">
      <w:pPr>
        <w:spacing w:after="0" w:line="240" w:lineRule="auto"/>
        <w:jc w:val="center"/>
        <w:rPr>
          <w:rFonts w:ascii="Times New Roman" w:eastAsia="Times New Roman" w:hAnsi="Times New Roman" w:cs="Times New Roman"/>
          <w:b/>
          <w:sz w:val="24"/>
          <w:szCs w:val="24"/>
          <w:lang w:eastAsia="hr-HR"/>
        </w:rPr>
      </w:pPr>
    </w:p>
    <w:p w14:paraId="799B9B3C" w14:textId="77777777" w:rsidR="000B16C7" w:rsidRDefault="000B16C7" w:rsidP="002E4332">
      <w:pPr>
        <w:pStyle w:val="Bezproreda"/>
        <w:rPr>
          <w:sz w:val="28"/>
          <w:szCs w:val="28"/>
        </w:rPr>
        <w:sectPr w:rsidR="000B16C7" w:rsidSect="00DA3221">
          <w:pgSz w:w="11906" w:h="16838"/>
          <w:pgMar w:top="1440" w:right="1080" w:bottom="1440" w:left="1080" w:header="708" w:footer="708" w:gutter="0"/>
          <w:cols w:space="708"/>
          <w:docGrid w:linePitch="360"/>
        </w:sectPr>
      </w:pPr>
    </w:p>
    <w:tbl>
      <w:tblPr>
        <w:tblW w:w="13660" w:type="dxa"/>
        <w:tblLook w:val="04A0" w:firstRow="1" w:lastRow="0" w:firstColumn="1" w:lastColumn="0" w:noHBand="0" w:noVBand="1"/>
      </w:tblPr>
      <w:tblGrid>
        <w:gridCol w:w="4280"/>
        <w:gridCol w:w="1660"/>
        <w:gridCol w:w="1660"/>
        <w:gridCol w:w="1680"/>
        <w:gridCol w:w="1660"/>
        <w:gridCol w:w="1360"/>
        <w:gridCol w:w="1360"/>
      </w:tblGrid>
      <w:tr w:rsidR="000B16C7" w:rsidRPr="000B16C7" w14:paraId="1611C56C" w14:textId="77777777" w:rsidTr="000B16C7">
        <w:trPr>
          <w:trHeight w:val="720"/>
        </w:trPr>
        <w:tc>
          <w:tcPr>
            <w:tcW w:w="13660" w:type="dxa"/>
            <w:gridSpan w:val="7"/>
            <w:tcBorders>
              <w:top w:val="nil"/>
              <w:left w:val="nil"/>
              <w:bottom w:val="nil"/>
              <w:right w:val="nil"/>
            </w:tcBorders>
            <w:shd w:val="clear" w:color="auto" w:fill="auto"/>
            <w:vAlign w:val="bottom"/>
            <w:hideMark/>
          </w:tcPr>
          <w:p w14:paraId="07F32652" w14:textId="77777777" w:rsidR="000B16C7" w:rsidRPr="000B16C7" w:rsidRDefault="000B16C7" w:rsidP="000B16C7">
            <w:pPr>
              <w:spacing w:after="0" w:line="240" w:lineRule="auto"/>
              <w:jc w:val="center"/>
              <w:rPr>
                <w:rFonts w:ascii="Verdana" w:eastAsia="Times New Roman" w:hAnsi="Verdana" w:cs="Calibri"/>
                <w:b/>
                <w:bCs/>
                <w:color w:val="000000"/>
                <w:sz w:val="28"/>
                <w:szCs w:val="28"/>
                <w:lang w:eastAsia="hr-HR"/>
              </w:rPr>
            </w:pPr>
            <w:r w:rsidRPr="000B16C7">
              <w:rPr>
                <w:rFonts w:ascii="Verdana" w:eastAsia="Times New Roman" w:hAnsi="Verdana" w:cs="Calibri"/>
                <w:b/>
                <w:bCs/>
                <w:color w:val="000000"/>
                <w:sz w:val="28"/>
                <w:szCs w:val="28"/>
                <w:lang w:eastAsia="hr-HR"/>
              </w:rPr>
              <w:lastRenderedPageBreak/>
              <w:t>1. OPĆI DIO - SAŽETAK RAČUNA PRIHODA I RASHODA I RAČUNA FINANCIRANJA</w:t>
            </w:r>
          </w:p>
        </w:tc>
      </w:tr>
      <w:tr w:rsidR="000B16C7" w:rsidRPr="000B16C7" w14:paraId="4D12F5F5" w14:textId="77777777" w:rsidTr="000B16C7">
        <w:trPr>
          <w:trHeight w:val="930"/>
        </w:trPr>
        <w:tc>
          <w:tcPr>
            <w:tcW w:w="428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42CF8B76" w14:textId="77777777" w:rsidR="000B16C7" w:rsidRPr="000B16C7" w:rsidRDefault="000B16C7" w:rsidP="000B16C7">
            <w:pPr>
              <w:spacing w:after="0" w:line="240" w:lineRule="auto"/>
              <w:jc w:val="center"/>
              <w:rPr>
                <w:rFonts w:ascii="Verdana" w:eastAsia="Times New Roman" w:hAnsi="Verdana" w:cs="Calibri"/>
                <w:b/>
                <w:bCs/>
                <w:color w:val="000000"/>
                <w:sz w:val="20"/>
                <w:szCs w:val="20"/>
                <w:lang w:eastAsia="hr-HR"/>
              </w:rPr>
            </w:pPr>
            <w:r w:rsidRPr="000B16C7">
              <w:rPr>
                <w:rFonts w:ascii="Verdana" w:eastAsia="Times New Roman" w:hAnsi="Verdana" w:cs="Calibri"/>
                <w:b/>
                <w:bCs/>
                <w:color w:val="000000"/>
                <w:sz w:val="20"/>
                <w:szCs w:val="20"/>
                <w:lang w:eastAsia="hr-HR"/>
              </w:rPr>
              <w:t>Brojčana oznaka i naziv</w:t>
            </w:r>
          </w:p>
        </w:tc>
        <w:tc>
          <w:tcPr>
            <w:tcW w:w="1660" w:type="dxa"/>
            <w:tcBorders>
              <w:top w:val="single" w:sz="8" w:space="0" w:color="000000"/>
              <w:left w:val="nil"/>
              <w:bottom w:val="single" w:sz="8" w:space="0" w:color="000000"/>
              <w:right w:val="single" w:sz="8" w:space="0" w:color="000000"/>
            </w:tcBorders>
            <w:shd w:val="clear" w:color="auto" w:fill="auto"/>
            <w:vAlign w:val="center"/>
            <w:hideMark/>
          </w:tcPr>
          <w:p w14:paraId="2F2615CB" w14:textId="77777777" w:rsidR="000B16C7" w:rsidRPr="000B16C7" w:rsidRDefault="000B16C7" w:rsidP="000B16C7">
            <w:pPr>
              <w:spacing w:after="0" w:line="240" w:lineRule="auto"/>
              <w:ind w:firstLineChars="100" w:firstLine="201"/>
              <w:jc w:val="center"/>
              <w:rPr>
                <w:rFonts w:ascii="Verdana" w:eastAsia="Times New Roman" w:hAnsi="Verdana" w:cs="Calibri"/>
                <w:b/>
                <w:bCs/>
                <w:color w:val="000000"/>
                <w:sz w:val="20"/>
                <w:szCs w:val="20"/>
                <w:lang w:eastAsia="hr-HR"/>
              </w:rPr>
            </w:pPr>
            <w:r w:rsidRPr="000B16C7">
              <w:rPr>
                <w:rFonts w:ascii="Verdana" w:eastAsia="Times New Roman" w:hAnsi="Verdana" w:cs="Calibri"/>
                <w:b/>
                <w:bCs/>
                <w:color w:val="000000"/>
                <w:sz w:val="20"/>
                <w:szCs w:val="20"/>
                <w:lang w:eastAsia="hr-HR"/>
              </w:rPr>
              <w:t>Ostvarenje / Izvršenje 2023. (1)</w:t>
            </w:r>
          </w:p>
        </w:tc>
        <w:tc>
          <w:tcPr>
            <w:tcW w:w="1660" w:type="dxa"/>
            <w:tcBorders>
              <w:top w:val="single" w:sz="8" w:space="0" w:color="000000"/>
              <w:left w:val="nil"/>
              <w:bottom w:val="single" w:sz="8" w:space="0" w:color="000000"/>
              <w:right w:val="single" w:sz="8" w:space="0" w:color="000000"/>
            </w:tcBorders>
            <w:shd w:val="clear" w:color="auto" w:fill="auto"/>
            <w:vAlign w:val="center"/>
            <w:hideMark/>
          </w:tcPr>
          <w:p w14:paraId="631EE41C" w14:textId="77777777" w:rsidR="000B16C7" w:rsidRPr="000B16C7" w:rsidRDefault="000B16C7" w:rsidP="000B16C7">
            <w:pPr>
              <w:spacing w:after="0" w:line="240" w:lineRule="auto"/>
              <w:ind w:firstLineChars="100" w:firstLine="201"/>
              <w:jc w:val="center"/>
              <w:rPr>
                <w:rFonts w:ascii="Verdana" w:eastAsia="Times New Roman" w:hAnsi="Verdana" w:cs="Calibri"/>
                <w:b/>
                <w:bCs/>
                <w:color w:val="000000"/>
                <w:sz w:val="20"/>
                <w:szCs w:val="20"/>
                <w:lang w:eastAsia="hr-HR"/>
              </w:rPr>
            </w:pPr>
            <w:r w:rsidRPr="000B16C7">
              <w:rPr>
                <w:rFonts w:ascii="Verdana" w:eastAsia="Times New Roman" w:hAnsi="Verdana" w:cs="Calibri"/>
                <w:b/>
                <w:bCs/>
                <w:color w:val="000000"/>
                <w:sz w:val="20"/>
                <w:szCs w:val="20"/>
                <w:lang w:eastAsia="hr-HR"/>
              </w:rPr>
              <w:t>Rebalans 2024. (2)</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14:paraId="3321FE6F" w14:textId="77777777" w:rsidR="000B16C7" w:rsidRPr="000B16C7" w:rsidRDefault="000B16C7" w:rsidP="000B16C7">
            <w:pPr>
              <w:spacing w:after="0" w:line="240" w:lineRule="auto"/>
              <w:ind w:firstLineChars="100" w:firstLine="201"/>
              <w:jc w:val="center"/>
              <w:rPr>
                <w:rFonts w:ascii="Verdana" w:eastAsia="Times New Roman" w:hAnsi="Verdana" w:cs="Calibri"/>
                <w:b/>
                <w:bCs/>
                <w:color w:val="000000"/>
                <w:sz w:val="20"/>
                <w:szCs w:val="20"/>
                <w:lang w:eastAsia="hr-HR"/>
              </w:rPr>
            </w:pPr>
            <w:r w:rsidRPr="000B16C7">
              <w:rPr>
                <w:rFonts w:ascii="Verdana" w:eastAsia="Times New Roman" w:hAnsi="Verdana" w:cs="Calibri"/>
                <w:b/>
                <w:bCs/>
                <w:color w:val="000000"/>
                <w:sz w:val="20"/>
                <w:szCs w:val="20"/>
                <w:lang w:eastAsia="hr-HR"/>
              </w:rPr>
              <w:t>Tekući plan 2024. (3)</w:t>
            </w:r>
          </w:p>
        </w:tc>
        <w:tc>
          <w:tcPr>
            <w:tcW w:w="1660" w:type="dxa"/>
            <w:tcBorders>
              <w:top w:val="single" w:sz="8" w:space="0" w:color="000000"/>
              <w:left w:val="nil"/>
              <w:bottom w:val="single" w:sz="8" w:space="0" w:color="000000"/>
              <w:right w:val="single" w:sz="8" w:space="0" w:color="000000"/>
            </w:tcBorders>
            <w:shd w:val="clear" w:color="auto" w:fill="auto"/>
            <w:vAlign w:val="center"/>
            <w:hideMark/>
          </w:tcPr>
          <w:p w14:paraId="3A2AB042" w14:textId="77777777" w:rsidR="000B16C7" w:rsidRPr="000B16C7" w:rsidRDefault="000B16C7" w:rsidP="000B16C7">
            <w:pPr>
              <w:spacing w:after="0" w:line="240" w:lineRule="auto"/>
              <w:ind w:firstLineChars="100" w:firstLine="201"/>
              <w:jc w:val="center"/>
              <w:rPr>
                <w:rFonts w:ascii="Verdana" w:eastAsia="Times New Roman" w:hAnsi="Verdana" w:cs="Calibri"/>
                <w:b/>
                <w:bCs/>
                <w:color w:val="000000"/>
                <w:sz w:val="20"/>
                <w:szCs w:val="20"/>
                <w:lang w:eastAsia="hr-HR"/>
              </w:rPr>
            </w:pPr>
            <w:r w:rsidRPr="000B16C7">
              <w:rPr>
                <w:rFonts w:ascii="Verdana" w:eastAsia="Times New Roman" w:hAnsi="Verdana" w:cs="Calibri"/>
                <w:b/>
                <w:bCs/>
                <w:color w:val="000000"/>
                <w:sz w:val="20"/>
                <w:szCs w:val="20"/>
                <w:lang w:eastAsia="hr-HR"/>
              </w:rPr>
              <w:t>Ostvarenje / Izvršenje 2024. (4)</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14:paraId="12B895D7" w14:textId="77777777" w:rsidR="000B16C7" w:rsidRPr="000B16C7" w:rsidRDefault="000B16C7" w:rsidP="000B16C7">
            <w:pPr>
              <w:spacing w:after="0" w:line="240" w:lineRule="auto"/>
              <w:ind w:firstLineChars="100" w:firstLine="181"/>
              <w:jc w:val="center"/>
              <w:rPr>
                <w:rFonts w:ascii="Verdana" w:eastAsia="Times New Roman" w:hAnsi="Verdana" w:cs="Calibri"/>
                <w:b/>
                <w:bCs/>
                <w:color w:val="000000"/>
                <w:sz w:val="18"/>
                <w:szCs w:val="18"/>
                <w:lang w:eastAsia="hr-HR"/>
              </w:rPr>
            </w:pPr>
            <w:r w:rsidRPr="000B16C7">
              <w:rPr>
                <w:rFonts w:ascii="Verdana" w:eastAsia="Times New Roman" w:hAnsi="Verdana" w:cs="Calibri"/>
                <w:b/>
                <w:bCs/>
                <w:color w:val="000000"/>
                <w:sz w:val="18"/>
                <w:szCs w:val="18"/>
                <w:lang w:eastAsia="hr-HR"/>
              </w:rPr>
              <w:t>Indeks (5=4/1)</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14:paraId="4E5925FB" w14:textId="77777777" w:rsidR="000B16C7" w:rsidRPr="000B16C7" w:rsidRDefault="000B16C7" w:rsidP="000B16C7">
            <w:pPr>
              <w:spacing w:after="0" w:line="240" w:lineRule="auto"/>
              <w:ind w:firstLineChars="100" w:firstLine="181"/>
              <w:jc w:val="center"/>
              <w:rPr>
                <w:rFonts w:ascii="Verdana" w:eastAsia="Times New Roman" w:hAnsi="Verdana" w:cs="Calibri"/>
                <w:b/>
                <w:bCs/>
                <w:color w:val="000000"/>
                <w:sz w:val="18"/>
                <w:szCs w:val="18"/>
                <w:lang w:eastAsia="hr-HR"/>
              </w:rPr>
            </w:pPr>
            <w:r w:rsidRPr="000B16C7">
              <w:rPr>
                <w:rFonts w:ascii="Verdana" w:eastAsia="Times New Roman" w:hAnsi="Verdana" w:cs="Calibri"/>
                <w:b/>
                <w:bCs/>
                <w:color w:val="000000"/>
                <w:sz w:val="18"/>
                <w:szCs w:val="18"/>
                <w:lang w:eastAsia="hr-HR"/>
              </w:rPr>
              <w:t>Indeks (6=4/3)</w:t>
            </w:r>
          </w:p>
        </w:tc>
      </w:tr>
      <w:tr w:rsidR="000B16C7" w:rsidRPr="000B16C7" w14:paraId="3AAEF980" w14:textId="77777777" w:rsidTr="000B16C7">
        <w:trPr>
          <w:trHeight w:val="264"/>
        </w:trPr>
        <w:tc>
          <w:tcPr>
            <w:tcW w:w="4280" w:type="dxa"/>
            <w:tcBorders>
              <w:top w:val="single" w:sz="4" w:space="0" w:color="000000"/>
              <w:left w:val="single" w:sz="4" w:space="0" w:color="auto"/>
              <w:bottom w:val="single" w:sz="4" w:space="0" w:color="000000"/>
              <w:right w:val="single" w:sz="4" w:space="0" w:color="000000"/>
            </w:tcBorders>
            <w:shd w:val="clear" w:color="000000" w:fill="191970"/>
            <w:vAlign w:val="bottom"/>
            <w:hideMark/>
          </w:tcPr>
          <w:p w14:paraId="6B72A7C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A. RAČUN PRIHODA I RASHODA</w:t>
            </w:r>
          </w:p>
        </w:tc>
        <w:tc>
          <w:tcPr>
            <w:tcW w:w="1660" w:type="dxa"/>
            <w:tcBorders>
              <w:top w:val="single" w:sz="4" w:space="0" w:color="000000"/>
              <w:left w:val="nil"/>
              <w:bottom w:val="single" w:sz="4" w:space="0" w:color="000000"/>
              <w:right w:val="single" w:sz="4" w:space="0" w:color="000000"/>
            </w:tcBorders>
            <w:shd w:val="clear" w:color="000000" w:fill="191970"/>
            <w:vAlign w:val="bottom"/>
            <w:hideMark/>
          </w:tcPr>
          <w:p w14:paraId="289C1740"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single" w:sz="4" w:space="0" w:color="000000"/>
              <w:left w:val="nil"/>
              <w:bottom w:val="single" w:sz="4" w:space="0" w:color="000000"/>
              <w:right w:val="single" w:sz="4" w:space="0" w:color="000000"/>
            </w:tcBorders>
            <w:shd w:val="clear" w:color="000000" w:fill="191970"/>
            <w:vAlign w:val="bottom"/>
            <w:hideMark/>
          </w:tcPr>
          <w:p w14:paraId="0734B983"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80" w:type="dxa"/>
            <w:tcBorders>
              <w:top w:val="single" w:sz="4" w:space="0" w:color="000000"/>
              <w:left w:val="nil"/>
              <w:bottom w:val="single" w:sz="4" w:space="0" w:color="000000"/>
              <w:right w:val="single" w:sz="4" w:space="0" w:color="000000"/>
            </w:tcBorders>
            <w:shd w:val="clear" w:color="000000" w:fill="191970"/>
            <w:vAlign w:val="bottom"/>
            <w:hideMark/>
          </w:tcPr>
          <w:p w14:paraId="0CBD801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single" w:sz="4" w:space="0" w:color="000000"/>
              <w:left w:val="nil"/>
              <w:bottom w:val="single" w:sz="4" w:space="0" w:color="000000"/>
              <w:right w:val="single" w:sz="4" w:space="0" w:color="000000"/>
            </w:tcBorders>
            <w:shd w:val="clear" w:color="000000" w:fill="191970"/>
            <w:vAlign w:val="bottom"/>
            <w:hideMark/>
          </w:tcPr>
          <w:p w14:paraId="5CE8310C"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single" w:sz="4" w:space="0" w:color="000000"/>
              <w:left w:val="nil"/>
              <w:bottom w:val="single" w:sz="4" w:space="0" w:color="000000"/>
              <w:right w:val="single" w:sz="4" w:space="0" w:color="000000"/>
            </w:tcBorders>
            <w:shd w:val="clear" w:color="000000" w:fill="191970"/>
            <w:vAlign w:val="bottom"/>
            <w:hideMark/>
          </w:tcPr>
          <w:p w14:paraId="52AE7DC3"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single" w:sz="4" w:space="0" w:color="000000"/>
              <w:left w:val="nil"/>
              <w:bottom w:val="single" w:sz="4" w:space="0" w:color="000000"/>
              <w:right w:val="single" w:sz="4" w:space="0" w:color="000000"/>
            </w:tcBorders>
            <w:shd w:val="clear" w:color="000000" w:fill="191970"/>
            <w:vAlign w:val="bottom"/>
            <w:hideMark/>
          </w:tcPr>
          <w:p w14:paraId="0B1B8AF8" w14:textId="77777777" w:rsidR="000B16C7" w:rsidRPr="000B16C7" w:rsidRDefault="000B16C7" w:rsidP="000B16C7">
            <w:pPr>
              <w:spacing w:after="0" w:line="240" w:lineRule="auto"/>
              <w:ind w:firstLineChars="100" w:firstLine="180"/>
              <w:rPr>
                <w:rFonts w:ascii="Verdana" w:eastAsia="Times New Roman" w:hAnsi="Verdana" w:cs="Calibri"/>
                <w:color w:val="FFFFFF"/>
                <w:sz w:val="18"/>
                <w:szCs w:val="18"/>
                <w:lang w:eastAsia="hr-HR"/>
              </w:rPr>
            </w:pPr>
            <w:r w:rsidRPr="000B16C7">
              <w:rPr>
                <w:rFonts w:ascii="Verdana" w:eastAsia="Times New Roman" w:hAnsi="Verdana" w:cs="Calibri"/>
                <w:color w:val="FFFFFF"/>
                <w:sz w:val="18"/>
                <w:szCs w:val="18"/>
                <w:lang w:eastAsia="hr-HR"/>
              </w:rPr>
              <w:t> </w:t>
            </w:r>
          </w:p>
        </w:tc>
      </w:tr>
      <w:tr w:rsidR="000B16C7" w:rsidRPr="000B16C7" w14:paraId="5019F99F"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5A6802F"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6 Prihodi poslovanja</w:t>
            </w:r>
          </w:p>
        </w:tc>
        <w:tc>
          <w:tcPr>
            <w:tcW w:w="1660" w:type="dxa"/>
            <w:tcBorders>
              <w:top w:val="nil"/>
              <w:left w:val="nil"/>
              <w:bottom w:val="single" w:sz="4" w:space="0" w:color="000000"/>
              <w:right w:val="single" w:sz="4" w:space="0" w:color="000000"/>
            </w:tcBorders>
            <w:shd w:val="clear" w:color="000000" w:fill="FFFFFF"/>
            <w:vAlign w:val="bottom"/>
            <w:hideMark/>
          </w:tcPr>
          <w:p w14:paraId="3F907F5D"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6.207.198,87</w:t>
            </w:r>
          </w:p>
        </w:tc>
        <w:tc>
          <w:tcPr>
            <w:tcW w:w="1660" w:type="dxa"/>
            <w:tcBorders>
              <w:top w:val="nil"/>
              <w:left w:val="nil"/>
              <w:bottom w:val="single" w:sz="4" w:space="0" w:color="000000"/>
              <w:right w:val="single" w:sz="4" w:space="0" w:color="000000"/>
            </w:tcBorders>
            <w:shd w:val="clear" w:color="000000" w:fill="FFFFFF"/>
            <w:vAlign w:val="bottom"/>
            <w:hideMark/>
          </w:tcPr>
          <w:p w14:paraId="2572E908"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7.673.460,00</w:t>
            </w:r>
          </w:p>
        </w:tc>
        <w:tc>
          <w:tcPr>
            <w:tcW w:w="1680" w:type="dxa"/>
            <w:tcBorders>
              <w:top w:val="nil"/>
              <w:left w:val="nil"/>
              <w:bottom w:val="single" w:sz="4" w:space="0" w:color="000000"/>
              <w:right w:val="single" w:sz="4" w:space="0" w:color="000000"/>
            </w:tcBorders>
            <w:shd w:val="clear" w:color="000000" w:fill="FFFFFF"/>
            <w:vAlign w:val="bottom"/>
            <w:hideMark/>
          </w:tcPr>
          <w:p w14:paraId="44628E01"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7.673.460,00</w:t>
            </w:r>
          </w:p>
        </w:tc>
        <w:tc>
          <w:tcPr>
            <w:tcW w:w="1660" w:type="dxa"/>
            <w:tcBorders>
              <w:top w:val="nil"/>
              <w:left w:val="nil"/>
              <w:bottom w:val="single" w:sz="4" w:space="0" w:color="000000"/>
              <w:right w:val="single" w:sz="4" w:space="0" w:color="000000"/>
            </w:tcBorders>
            <w:shd w:val="clear" w:color="000000" w:fill="FFFFFF"/>
            <w:vAlign w:val="bottom"/>
            <w:hideMark/>
          </w:tcPr>
          <w:p w14:paraId="13EE9BC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5.873.185,12</w:t>
            </w:r>
          </w:p>
        </w:tc>
        <w:tc>
          <w:tcPr>
            <w:tcW w:w="1360" w:type="dxa"/>
            <w:tcBorders>
              <w:top w:val="nil"/>
              <w:left w:val="nil"/>
              <w:bottom w:val="single" w:sz="4" w:space="0" w:color="000000"/>
              <w:right w:val="single" w:sz="4" w:space="0" w:color="000000"/>
            </w:tcBorders>
            <w:shd w:val="clear" w:color="000000" w:fill="FFFFFF"/>
            <w:vAlign w:val="bottom"/>
            <w:hideMark/>
          </w:tcPr>
          <w:p w14:paraId="43D9D0FE"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94,62</w:t>
            </w:r>
          </w:p>
        </w:tc>
        <w:tc>
          <w:tcPr>
            <w:tcW w:w="1360" w:type="dxa"/>
            <w:tcBorders>
              <w:top w:val="nil"/>
              <w:left w:val="nil"/>
              <w:bottom w:val="single" w:sz="4" w:space="0" w:color="000000"/>
              <w:right w:val="single" w:sz="4" w:space="0" w:color="000000"/>
            </w:tcBorders>
            <w:shd w:val="clear" w:color="000000" w:fill="FFFFFF"/>
            <w:vAlign w:val="bottom"/>
            <w:hideMark/>
          </w:tcPr>
          <w:p w14:paraId="16337B9D"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76,54</w:t>
            </w:r>
          </w:p>
        </w:tc>
      </w:tr>
      <w:tr w:rsidR="000B16C7" w:rsidRPr="000B16C7" w14:paraId="2CED2658" w14:textId="77777777" w:rsidTr="000B16C7">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F8A1C76"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7 Prihodi od prodaje nefinancijske imovine</w:t>
            </w:r>
          </w:p>
        </w:tc>
        <w:tc>
          <w:tcPr>
            <w:tcW w:w="1660" w:type="dxa"/>
            <w:tcBorders>
              <w:top w:val="nil"/>
              <w:left w:val="nil"/>
              <w:bottom w:val="single" w:sz="4" w:space="0" w:color="000000"/>
              <w:right w:val="single" w:sz="4" w:space="0" w:color="000000"/>
            </w:tcBorders>
            <w:shd w:val="clear" w:color="000000" w:fill="FFFFFF"/>
            <w:vAlign w:val="bottom"/>
            <w:hideMark/>
          </w:tcPr>
          <w:p w14:paraId="40728A39"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052D7EC2"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D6487F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54C1882A"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1F91A74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31C9FC9F"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15B5DCA4"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0E4DBDB"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 Rashodi poslovanja</w:t>
            </w:r>
          </w:p>
        </w:tc>
        <w:tc>
          <w:tcPr>
            <w:tcW w:w="1660" w:type="dxa"/>
            <w:tcBorders>
              <w:top w:val="nil"/>
              <w:left w:val="nil"/>
              <w:bottom w:val="single" w:sz="4" w:space="0" w:color="000000"/>
              <w:right w:val="single" w:sz="4" w:space="0" w:color="000000"/>
            </w:tcBorders>
            <w:shd w:val="clear" w:color="000000" w:fill="FFFFFF"/>
            <w:vAlign w:val="bottom"/>
            <w:hideMark/>
          </w:tcPr>
          <w:p w14:paraId="06D32AE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4.559.004,28</w:t>
            </w:r>
          </w:p>
        </w:tc>
        <w:tc>
          <w:tcPr>
            <w:tcW w:w="1660" w:type="dxa"/>
            <w:tcBorders>
              <w:top w:val="nil"/>
              <w:left w:val="nil"/>
              <w:bottom w:val="single" w:sz="4" w:space="0" w:color="000000"/>
              <w:right w:val="single" w:sz="4" w:space="0" w:color="000000"/>
            </w:tcBorders>
            <w:shd w:val="clear" w:color="000000" w:fill="FFFFFF"/>
            <w:vAlign w:val="bottom"/>
            <w:hideMark/>
          </w:tcPr>
          <w:p w14:paraId="6E21277F"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5.127.788,00</w:t>
            </w:r>
          </w:p>
        </w:tc>
        <w:tc>
          <w:tcPr>
            <w:tcW w:w="1680" w:type="dxa"/>
            <w:tcBorders>
              <w:top w:val="nil"/>
              <w:left w:val="nil"/>
              <w:bottom w:val="single" w:sz="4" w:space="0" w:color="000000"/>
              <w:right w:val="single" w:sz="4" w:space="0" w:color="000000"/>
            </w:tcBorders>
            <w:shd w:val="clear" w:color="000000" w:fill="FFFFFF"/>
            <w:vAlign w:val="bottom"/>
            <w:hideMark/>
          </w:tcPr>
          <w:p w14:paraId="08F51599"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5.127.788,00</w:t>
            </w:r>
          </w:p>
        </w:tc>
        <w:tc>
          <w:tcPr>
            <w:tcW w:w="1660" w:type="dxa"/>
            <w:tcBorders>
              <w:top w:val="nil"/>
              <w:left w:val="nil"/>
              <w:bottom w:val="single" w:sz="4" w:space="0" w:color="000000"/>
              <w:right w:val="single" w:sz="4" w:space="0" w:color="000000"/>
            </w:tcBorders>
            <w:shd w:val="clear" w:color="000000" w:fill="FFFFFF"/>
            <w:vAlign w:val="bottom"/>
            <w:hideMark/>
          </w:tcPr>
          <w:p w14:paraId="3D4A35C5"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5.337.272,46</w:t>
            </w:r>
          </w:p>
        </w:tc>
        <w:tc>
          <w:tcPr>
            <w:tcW w:w="1360" w:type="dxa"/>
            <w:tcBorders>
              <w:top w:val="nil"/>
              <w:left w:val="nil"/>
              <w:bottom w:val="single" w:sz="4" w:space="0" w:color="000000"/>
              <w:right w:val="single" w:sz="4" w:space="0" w:color="000000"/>
            </w:tcBorders>
            <w:shd w:val="clear" w:color="000000" w:fill="FFFFFF"/>
            <w:vAlign w:val="bottom"/>
            <w:hideMark/>
          </w:tcPr>
          <w:p w14:paraId="62FDA05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117,07</w:t>
            </w:r>
          </w:p>
        </w:tc>
        <w:tc>
          <w:tcPr>
            <w:tcW w:w="1360" w:type="dxa"/>
            <w:tcBorders>
              <w:top w:val="nil"/>
              <w:left w:val="nil"/>
              <w:bottom w:val="single" w:sz="4" w:space="0" w:color="000000"/>
              <w:right w:val="single" w:sz="4" w:space="0" w:color="000000"/>
            </w:tcBorders>
            <w:shd w:val="clear" w:color="000000" w:fill="FFFFFF"/>
            <w:vAlign w:val="bottom"/>
            <w:hideMark/>
          </w:tcPr>
          <w:p w14:paraId="36FCA795"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104,09</w:t>
            </w:r>
          </w:p>
        </w:tc>
      </w:tr>
      <w:tr w:rsidR="000B16C7" w:rsidRPr="000B16C7" w14:paraId="3BE6D1AB" w14:textId="77777777" w:rsidTr="000B16C7">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CDE4D6D"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 Rashodi za nabavu nefinancijske imovine</w:t>
            </w:r>
          </w:p>
        </w:tc>
        <w:tc>
          <w:tcPr>
            <w:tcW w:w="1660" w:type="dxa"/>
            <w:tcBorders>
              <w:top w:val="nil"/>
              <w:left w:val="nil"/>
              <w:bottom w:val="single" w:sz="4" w:space="0" w:color="000000"/>
              <w:right w:val="single" w:sz="4" w:space="0" w:color="000000"/>
            </w:tcBorders>
            <w:shd w:val="clear" w:color="000000" w:fill="FFFFFF"/>
            <w:vAlign w:val="bottom"/>
            <w:hideMark/>
          </w:tcPr>
          <w:p w14:paraId="774D443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442.143,42</w:t>
            </w:r>
          </w:p>
        </w:tc>
        <w:tc>
          <w:tcPr>
            <w:tcW w:w="1660" w:type="dxa"/>
            <w:tcBorders>
              <w:top w:val="nil"/>
              <w:left w:val="nil"/>
              <w:bottom w:val="single" w:sz="4" w:space="0" w:color="000000"/>
              <w:right w:val="single" w:sz="4" w:space="0" w:color="000000"/>
            </w:tcBorders>
            <w:shd w:val="clear" w:color="000000" w:fill="FFFFFF"/>
            <w:vAlign w:val="bottom"/>
            <w:hideMark/>
          </w:tcPr>
          <w:p w14:paraId="6A3F928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4.219.932,00</w:t>
            </w:r>
          </w:p>
        </w:tc>
        <w:tc>
          <w:tcPr>
            <w:tcW w:w="1680" w:type="dxa"/>
            <w:tcBorders>
              <w:top w:val="nil"/>
              <w:left w:val="nil"/>
              <w:bottom w:val="single" w:sz="4" w:space="0" w:color="000000"/>
              <w:right w:val="single" w:sz="4" w:space="0" w:color="000000"/>
            </w:tcBorders>
            <w:shd w:val="clear" w:color="000000" w:fill="FFFFFF"/>
            <w:vAlign w:val="bottom"/>
            <w:hideMark/>
          </w:tcPr>
          <w:p w14:paraId="23E53211"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4.219.932,00</w:t>
            </w:r>
          </w:p>
        </w:tc>
        <w:tc>
          <w:tcPr>
            <w:tcW w:w="1660" w:type="dxa"/>
            <w:tcBorders>
              <w:top w:val="nil"/>
              <w:left w:val="nil"/>
              <w:bottom w:val="single" w:sz="4" w:space="0" w:color="000000"/>
              <w:right w:val="single" w:sz="4" w:space="0" w:color="000000"/>
            </w:tcBorders>
            <w:shd w:val="clear" w:color="000000" w:fill="FFFFFF"/>
            <w:vAlign w:val="bottom"/>
            <w:hideMark/>
          </w:tcPr>
          <w:p w14:paraId="2ABE74A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212.356,16</w:t>
            </w:r>
          </w:p>
        </w:tc>
        <w:tc>
          <w:tcPr>
            <w:tcW w:w="1360" w:type="dxa"/>
            <w:tcBorders>
              <w:top w:val="nil"/>
              <w:left w:val="nil"/>
              <w:bottom w:val="single" w:sz="4" w:space="0" w:color="000000"/>
              <w:right w:val="single" w:sz="4" w:space="0" w:color="000000"/>
            </w:tcBorders>
            <w:shd w:val="clear" w:color="000000" w:fill="FFFFFF"/>
            <w:vAlign w:val="bottom"/>
            <w:hideMark/>
          </w:tcPr>
          <w:p w14:paraId="678E8A5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48,03</w:t>
            </w:r>
          </w:p>
        </w:tc>
        <w:tc>
          <w:tcPr>
            <w:tcW w:w="1360" w:type="dxa"/>
            <w:tcBorders>
              <w:top w:val="nil"/>
              <w:left w:val="nil"/>
              <w:bottom w:val="single" w:sz="4" w:space="0" w:color="000000"/>
              <w:right w:val="single" w:sz="4" w:space="0" w:color="000000"/>
            </w:tcBorders>
            <w:shd w:val="clear" w:color="000000" w:fill="FFFFFF"/>
            <w:vAlign w:val="bottom"/>
            <w:hideMark/>
          </w:tcPr>
          <w:p w14:paraId="625D99EC"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5,03</w:t>
            </w:r>
          </w:p>
        </w:tc>
      </w:tr>
      <w:tr w:rsidR="000B16C7" w:rsidRPr="000B16C7" w14:paraId="3B957F20"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87CEFA"/>
            <w:vAlign w:val="bottom"/>
            <w:hideMark/>
          </w:tcPr>
          <w:p w14:paraId="21066C48"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Razlika - višak/manjak</w:t>
            </w:r>
          </w:p>
        </w:tc>
        <w:tc>
          <w:tcPr>
            <w:tcW w:w="1660" w:type="dxa"/>
            <w:tcBorders>
              <w:top w:val="nil"/>
              <w:left w:val="nil"/>
              <w:bottom w:val="single" w:sz="4" w:space="0" w:color="000000"/>
              <w:right w:val="single" w:sz="4" w:space="0" w:color="000000"/>
            </w:tcBorders>
            <w:shd w:val="clear" w:color="000000" w:fill="87CEFA"/>
            <w:vAlign w:val="bottom"/>
            <w:hideMark/>
          </w:tcPr>
          <w:p w14:paraId="0E74D3DC"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1.206.051,17</w:t>
            </w:r>
          </w:p>
        </w:tc>
        <w:tc>
          <w:tcPr>
            <w:tcW w:w="1660" w:type="dxa"/>
            <w:tcBorders>
              <w:top w:val="nil"/>
              <w:left w:val="nil"/>
              <w:bottom w:val="single" w:sz="4" w:space="0" w:color="000000"/>
              <w:right w:val="single" w:sz="4" w:space="0" w:color="000000"/>
            </w:tcBorders>
            <w:shd w:val="clear" w:color="000000" w:fill="87CEFA"/>
            <w:vAlign w:val="bottom"/>
            <w:hideMark/>
          </w:tcPr>
          <w:p w14:paraId="32F06043"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80" w:type="dxa"/>
            <w:tcBorders>
              <w:top w:val="nil"/>
              <w:left w:val="nil"/>
              <w:bottom w:val="single" w:sz="4" w:space="0" w:color="000000"/>
              <w:right w:val="single" w:sz="4" w:space="0" w:color="000000"/>
            </w:tcBorders>
            <w:shd w:val="clear" w:color="000000" w:fill="87CEFA"/>
            <w:vAlign w:val="bottom"/>
            <w:hideMark/>
          </w:tcPr>
          <w:p w14:paraId="4AA9ACCD"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60" w:type="dxa"/>
            <w:tcBorders>
              <w:top w:val="nil"/>
              <w:left w:val="nil"/>
              <w:bottom w:val="single" w:sz="4" w:space="0" w:color="000000"/>
              <w:right w:val="single" w:sz="4" w:space="0" w:color="000000"/>
            </w:tcBorders>
            <w:shd w:val="clear" w:color="000000" w:fill="87CEFA"/>
            <w:vAlign w:val="bottom"/>
            <w:hideMark/>
          </w:tcPr>
          <w:p w14:paraId="6A5712B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323.556,50</w:t>
            </w:r>
          </w:p>
        </w:tc>
        <w:tc>
          <w:tcPr>
            <w:tcW w:w="1360" w:type="dxa"/>
            <w:tcBorders>
              <w:top w:val="nil"/>
              <w:left w:val="nil"/>
              <w:bottom w:val="single" w:sz="4" w:space="0" w:color="000000"/>
              <w:right w:val="single" w:sz="4" w:space="0" w:color="000000"/>
            </w:tcBorders>
            <w:shd w:val="clear" w:color="000000" w:fill="87CEFA"/>
            <w:vAlign w:val="bottom"/>
            <w:hideMark/>
          </w:tcPr>
          <w:p w14:paraId="29767D1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26,83</w:t>
            </w:r>
          </w:p>
        </w:tc>
        <w:tc>
          <w:tcPr>
            <w:tcW w:w="1360" w:type="dxa"/>
            <w:tcBorders>
              <w:top w:val="nil"/>
              <w:left w:val="nil"/>
              <w:bottom w:val="single" w:sz="4" w:space="0" w:color="000000"/>
              <w:right w:val="single" w:sz="4" w:space="0" w:color="000000"/>
            </w:tcBorders>
            <w:shd w:val="clear" w:color="000000" w:fill="87CEFA"/>
            <w:vAlign w:val="bottom"/>
            <w:hideMark/>
          </w:tcPr>
          <w:p w14:paraId="41AA413C"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6CF54CC7"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191970"/>
            <w:vAlign w:val="bottom"/>
            <w:hideMark/>
          </w:tcPr>
          <w:p w14:paraId="713AD0C7"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B. RAČUN FINANCIRANJA</w:t>
            </w:r>
          </w:p>
        </w:tc>
        <w:tc>
          <w:tcPr>
            <w:tcW w:w="1660" w:type="dxa"/>
            <w:tcBorders>
              <w:top w:val="nil"/>
              <w:left w:val="nil"/>
              <w:bottom w:val="single" w:sz="4" w:space="0" w:color="000000"/>
              <w:right w:val="single" w:sz="4" w:space="0" w:color="000000"/>
            </w:tcBorders>
            <w:shd w:val="clear" w:color="000000" w:fill="191970"/>
            <w:vAlign w:val="bottom"/>
            <w:hideMark/>
          </w:tcPr>
          <w:p w14:paraId="7868608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574CB73F"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80" w:type="dxa"/>
            <w:tcBorders>
              <w:top w:val="nil"/>
              <w:left w:val="nil"/>
              <w:bottom w:val="single" w:sz="4" w:space="0" w:color="000000"/>
              <w:right w:val="single" w:sz="4" w:space="0" w:color="000000"/>
            </w:tcBorders>
            <w:shd w:val="clear" w:color="000000" w:fill="191970"/>
            <w:vAlign w:val="bottom"/>
            <w:hideMark/>
          </w:tcPr>
          <w:p w14:paraId="351EC461"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78608491"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29CAABE2"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5F30C4A8" w14:textId="77777777" w:rsidR="000B16C7" w:rsidRPr="000B16C7" w:rsidRDefault="000B16C7" w:rsidP="000B16C7">
            <w:pPr>
              <w:spacing w:after="0" w:line="240" w:lineRule="auto"/>
              <w:ind w:firstLineChars="100" w:firstLine="180"/>
              <w:rPr>
                <w:rFonts w:ascii="Verdana" w:eastAsia="Times New Roman" w:hAnsi="Verdana" w:cs="Calibri"/>
                <w:color w:val="FFFFFF"/>
                <w:sz w:val="18"/>
                <w:szCs w:val="18"/>
                <w:lang w:eastAsia="hr-HR"/>
              </w:rPr>
            </w:pPr>
            <w:r w:rsidRPr="000B16C7">
              <w:rPr>
                <w:rFonts w:ascii="Verdana" w:eastAsia="Times New Roman" w:hAnsi="Verdana" w:cs="Calibri"/>
                <w:color w:val="FFFFFF"/>
                <w:sz w:val="18"/>
                <w:szCs w:val="18"/>
                <w:lang w:eastAsia="hr-HR"/>
              </w:rPr>
              <w:t> </w:t>
            </w:r>
          </w:p>
        </w:tc>
      </w:tr>
      <w:tr w:rsidR="000B16C7" w:rsidRPr="000B16C7" w14:paraId="10473C82" w14:textId="77777777" w:rsidTr="000B16C7">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98F4FC7"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8 Primici od financijske imovine i zaduživanja</w:t>
            </w:r>
          </w:p>
        </w:tc>
        <w:tc>
          <w:tcPr>
            <w:tcW w:w="1660" w:type="dxa"/>
            <w:tcBorders>
              <w:top w:val="nil"/>
              <w:left w:val="nil"/>
              <w:bottom w:val="single" w:sz="4" w:space="0" w:color="000000"/>
              <w:right w:val="single" w:sz="4" w:space="0" w:color="000000"/>
            </w:tcBorders>
            <w:shd w:val="clear" w:color="000000" w:fill="FFFFFF"/>
            <w:vAlign w:val="bottom"/>
            <w:hideMark/>
          </w:tcPr>
          <w:p w14:paraId="29F444E9"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1B045A4A"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10892D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10F6004D"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4876344F"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79C18639"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1F55EA2E" w14:textId="77777777" w:rsidTr="000B16C7">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7E90E30"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 Izdaci za financijsku imovinu i otplate zajmova</w:t>
            </w:r>
          </w:p>
        </w:tc>
        <w:tc>
          <w:tcPr>
            <w:tcW w:w="1660" w:type="dxa"/>
            <w:tcBorders>
              <w:top w:val="nil"/>
              <w:left w:val="nil"/>
              <w:bottom w:val="single" w:sz="4" w:space="0" w:color="000000"/>
              <w:right w:val="single" w:sz="4" w:space="0" w:color="000000"/>
            </w:tcBorders>
            <w:shd w:val="clear" w:color="000000" w:fill="FFFFFF"/>
            <w:vAlign w:val="bottom"/>
            <w:hideMark/>
          </w:tcPr>
          <w:p w14:paraId="62D1FB7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2CA7D3C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D7435D6"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2E42239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3A5C3152"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7DDCEBFB"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51F29D0D"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87CEFA"/>
            <w:vAlign w:val="bottom"/>
            <w:hideMark/>
          </w:tcPr>
          <w:p w14:paraId="3E05B310"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Neto financiranje</w:t>
            </w:r>
          </w:p>
        </w:tc>
        <w:tc>
          <w:tcPr>
            <w:tcW w:w="1660" w:type="dxa"/>
            <w:tcBorders>
              <w:top w:val="nil"/>
              <w:left w:val="nil"/>
              <w:bottom w:val="single" w:sz="4" w:space="0" w:color="000000"/>
              <w:right w:val="single" w:sz="4" w:space="0" w:color="000000"/>
            </w:tcBorders>
            <w:shd w:val="clear" w:color="000000" w:fill="87CEFA"/>
            <w:vAlign w:val="bottom"/>
            <w:hideMark/>
          </w:tcPr>
          <w:p w14:paraId="7BB34A2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87CEFA"/>
            <w:vAlign w:val="bottom"/>
            <w:hideMark/>
          </w:tcPr>
          <w:p w14:paraId="28316043"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87CEFA"/>
            <w:vAlign w:val="bottom"/>
            <w:hideMark/>
          </w:tcPr>
          <w:p w14:paraId="0946C1EF"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87CEFA"/>
            <w:vAlign w:val="bottom"/>
            <w:hideMark/>
          </w:tcPr>
          <w:p w14:paraId="7A8AAE42"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87CEFA"/>
            <w:vAlign w:val="bottom"/>
            <w:hideMark/>
          </w:tcPr>
          <w:p w14:paraId="354C2246"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87CEFA"/>
            <w:vAlign w:val="bottom"/>
            <w:hideMark/>
          </w:tcPr>
          <w:p w14:paraId="44CB9A7E"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10890AD8"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191970"/>
            <w:vAlign w:val="bottom"/>
            <w:hideMark/>
          </w:tcPr>
          <w:p w14:paraId="637FEE49"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C. FINANCIJSKI PLAN UKUPNO</w:t>
            </w:r>
          </w:p>
        </w:tc>
        <w:tc>
          <w:tcPr>
            <w:tcW w:w="1660" w:type="dxa"/>
            <w:tcBorders>
              <w:top w:val="nil"/>
              <w:left w:val="nil"/>
              <w:bottom w:val="single" w:sz="4" w:space="0" w:color="000000"/>
              <w:right w:val="single" w:sz="4" w:space="0" w:color="000000"/>
            </w:tcBorders>
            <w:shd w:val="clear" w:color="000000" w:fill="191970"/>
            <w:vAlign w:val="bottom"/>
            <w:hideMark/>
          </w:tcPr>
          <w:p w14:paraId="3DE55C4F"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23130AD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80" w:type="dxa"/>
            <w:tcBorders>
              <w:top w:val="nil"/>
              <w:left w:val="nil"/>
              <w:bottom w:val="single" w:sz="4" w:space="0" w:color="000000"/>
              <w:right w:val="single" w:sz="4" w:space="0" w:color="000000"/>
            </w:tcBorders>
            <w:shd w:val="clear" w:color="000000" w:fill="191970"/>
            <w:vAlign w:val="bottom"/>
            <w:hideMark/>
          </w:tcPr>
          <w:p w14:paraId="2C944A54"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4FF43907"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673CAA71"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1D639648" w14:textId="77777777" w:rsidR="000B16C7" w:rsidRPr="000B16C7" w:rsidRDefault="000B16C7" w:rsidP="000B16C7">
            <w:pPr>
              <w:spacing w:after="0" w:line="240" w:lineRule="auto"/>
              <w:ind w:firstLineChars="100" w:firstLine="180"/>
              <w:rPr>
                <w:rFonts w:ascii="Verdana" w:eastAsia="Times New Roman" w:hAnsi="Verdana" w:cs="Calibri"/>
                <w:color w:val="FFFFFF"/>
                <w:sz w:val="18"/>
                <w:szCs w:val="18"/>
                <w:lang w:eastAsia="hr-HR"/>
              </w:rPr>
            </w:pPr>
            <w:r w:rsidRPr="000B16C7">
              <w:rPr>
                <w:rFonts w:ascii="Verdana" w:eastAsia="Times New Roman" w:hAnsi="Verdana" w:cs="Calibri"/>
                <w:color w:val="FFFFFF"/>
                <w:sz w:val="18"/>
                <w:szCs w:val="18"/>
                <w:lang w:eastAsia="hr-HR"/>
              </w:rPr>
              <w:t> </w:t>
            </w:r>
          </w:p>
        </w:tc>
      </w:tr>
      <w:tr w:rsidR="000B16C7" w:rsidRPr="000B16C7" w14:paraId="41C45829"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471CD44"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 PRIHODI I PRIMICI</w:t>
            </w:r>
          </w:p>
        </w:tc>
        <w:tc>
          <w:tcPr>
            <w:tcW w:w="1660" w:type="dxa"/>
            <w:tcBorders>
              <w:top w:val="nil"/>
              <w:left w:val="nil"/>
              <w:bottom w:val="single" w:sz="4" w:space="0" w:color="000000"/>
              <w:right w:val="single" w:sz="4" w:space="0" w:color="000000"/>
            </w:tcBorders>
            <w:shd w:val="clear" w:color="000000" w:fill="FFFFFF"/>
            <w:vAlign w:val="bottom"/>
            <w:hideMark/>
          </w:tcPr>
          <w:p w14:paraId="4CDCB0E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6.207.198,87</w:t>
            </w:r>
          </w:p>
        </w:tc>
        <w:tc>
          <w:tcPr>
            <w:tcW w:w="1660" w:type="dxa"/>
            <w:tcBorders>
              <w:top w:val="nil"/>
              <w:left w:val="nil"/>
              <w:bottom w:val="single" w:sz="4" w:space="0" w:color="000000"/>
              <w:right w:val="single" w:sz="4" w:space="0" w:color="000000"/>
            </w:tcBorders>
            <w:shd w:val="clear" w:color="000000" w:fill="FFFFFF"/>
            <w:vAlign w:val="bottom"/>
            <w:hideMark/>
          </w:tcPr>
          <w:p w14:paraId="497A4EED"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7.673.460,00</w:t>
            </w:r>
          </w:p>
        </w:tc>
        <w:tc>
          <w:tcPr>
            <w:tcW w:w="1680" w:type="dxa"/>
            <w:tcBorders>
              <w:top w:val="nil"/>
              <w:left w:val="nil"/>
              <w:bottom w:val="single" w:sz="4" w:space="0" w:color="000000"/>
              <w:right w:val="single" w:sz="4" w:space="0" w:color="000000"/>
            </w:tcBorders>
            <w:shd w:val="clear" w:color="000000" w:fill="FFFFFF"/>
            <w:vAlign w:val="bottom"/>
            <w:hideMark/>
          </w:tcPr>
          <w:p w14:paraId="7432B3DC"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7.673.460,00</w:t>
            </w:r>
          </w:p>
        </w:tc>
        <w:tc>
          <w:tcPr>
            <w:tcW w:w="1660" w:type="dxa"/>
            <w:tcBorders>
              <w:top w:val="nil"/>
              <w:left w:val="nil"/>
              <w:bottom w:val="single" w:sz="4" w:space="0" w:color="000000"/>
              <w:right w:val="single" w:sz="4" w:space="0" w:color="000000"/>
            </w:tcBorders>
            <w:shd w:val="clear" w:color="000000" w:fill="FFFFFF"/>
            <w:vAlign w:val="bottom"/>
            <w:hideMark/>
          </w:tcPr>
          <w:p w14:paraId="582AEFFD"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5.873.185,12</w:t>
            </w:r>
          </w:p>
        </w:tc>
        <w:tc>
          <w:tcPr>
            <w:tcW w:w="1360" w:type="dxa"/>
            <w:tcBorders>
              <w:top w:val="nil"/>
              <w:left w:val="nil"/>
              <w:bottom w:val="single" w:sz="4" w:space="0" w:color="000000"/>
              <w:right w:val="single" w:sz="4" w:space="0" w:color="000000"/>
            </w:tcBorders>
            <w:shd w:val="clear" w:color="000000" w:fill="FFFFFF"/>
            <w:vAlign w:val="bottom"/>
            <w:hideMark/>
          </w:tcPr>
          <w:p w14:paraId="02459A8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94,62</w:t>
            </w:r>
          </w:p>
        </w:tc>
        <w:tc>
          <w:tcPr>
            <w:tcW w:w="1360" w:type="dxa"/>
            <w:tcBorders>
              <w:top w:val="nil"/>
              <w:left w:val="nil"/>
              <w:bottom w:val="single" w:sz="4" w:space="0" w:color="000000"/>
              <w:right w:val="single" w:sz="4" w:space="0" w:color="000000"/>
            </w:tcBorders>
            <w:shd w:val="clear" w:color="000000" w:fill="FFFFFF"/>
            <w:vAlign w:val="bottom"/>
            <w:hideMark/>
          </w:tcPr>
          <w:p w14:paraId="4344CEF5"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76,54</w:t>
            </w:r>
          </w:p>
        </w:tc>
      </w:tr>
      <w:tr w:rsidR="000B16C7" w:rsidRPr="000B16C7" w14:paraId="387F6D5B"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476EE7E"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2. RASHODI I IZDACI</w:t>
            </w:r>
          </w:p>
        </w:tc>
        <w:tc>
          <w:tcPr>
            <w:tcW w:w="1660" w:type="dxa"/>
            <w:tcBorders>
              <w:top w:val="nil"/>
              <w:left w:val="nil"/>
              <w:bottom w:val="single" w:sz="4" w:space="0" w:color="000000"/>
              <w:right w:val="single" w:sz="4" w:space="0" w:color="000000"/>
            </w:tcBorders>
            <w:shd w:val="clear" w:color="000000" w:fill="FFFFFF"/>
            <w:vAlign w:val="bottom"/>
            <w:hideMark/>
          </w:tcPr>
          <w:p w14:paraId="01A82A33"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5.001.147,70</w:t>
            </w:r>
          </w:p>
        </w:tc>
        <w:tc>
          <w:tcPr>
            <w:tcW w:w="1660" w:type="dxa"/>
            <w:tcBorders>
              <w:top w:val="nil"/>
              <w:left w:val="nil"/>
              <w:bottom w:val="single" w:sz="4" w:space="0" w:color="000000"/>
              <w:right w:val="single" w:sz="4" w:space="0" w:color="000000"/>
            </w:tcBorders>
            <w:shd w:val="clear" w:color="000000" w:fill="FFFFFF"/>
            <w:vAlign w:val="bottom"/>
            <w:hideMark/>
          </w:tcPr>
          <w:p w14:paraId="2B679283"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9.347.720,00</w:t>
            </w:r>
          </w:p>
        </w:tc>
        <w:tc>
          <w:tcPr>
            <w:tcW w:w="1680" w:type="dxa"/>
            <w:tcBorders>
              <w:top w:val="nil"/>
              <w:left w:val="nil"/>
              <w:bottom w:val="single" w:sz="4" w:space="0" w:color="000000"/>
              <w:right w:val="single" w:sz="4" w:space="0" w:color="000000"/>
            </w:tcBorders>
            <w:shd w:val="clear" w:color="000000" w:fill="FFFFFF"/>
            <w:vAlign w:val="bottom"/>
            <w:hideMark/>
          </w:tcPr>
          <w:p w14:paraId="3F6C76F8"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9.347.720,00</w:t>
            </w:r>
          </w:p>
        </w:tc>
        <w:tc>
          <w:tcPr>
            <w:tcW w:w="1660" w:type="dxa"/>
            <w:tcBorders>
              <w:top w:val="nil"/>
              <w:left w:val="nil"/>
              <w:bottom w:val="single" w:sz="4" w:space="0" w:color="000000"/>
              <w:right w:val="single" w:sz="4" w:space="0" w:color="000000"/>
            </w:tcBorders>
            <w:shd w:val="clear" w:color="000000" w:fill="FFFFFF"/>
            <w:vAlign w:val="bottom"/>
            <w:hideMark/>
          </w:tcPr>
          <w:p w14:paraId="3F1CE318"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5.549.628,62</w:t>
            </w:r>
          </w:p>
        </w:tc>
        <w:tc>
          <w:tcPr>
            <w:tcW w:w="1360" w:type="dxa"/>
            <w:tcBorders>
              <w:top w:val="nil"/>
              <w:left w:val="nil"/>
              <w:bottom w:val="single" w:sz="4" w:space="0" w:color="000000"/>
              <w:right w:val="single" w:sz="4" w:space="0" w:color="000000"/>
            </w:tcBorders>
            <w:shd w:val="clear" w:color="000000" w:fill="FFFFFF"/>
            <w:vAlign w:val="bottom"/>
            <w:hideMark/>
          </w:tcPr>
          <w:p w14:paraId="5240ED8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110,97</w:t>
            </w:r>
          </w:p>
        </w:tc>
        <w:tc>
          <w:tcPr>
            <w:tcW w:w="1360" w:type="dxa"/>
            <w:tcBorders>
              <w:top w:val="nil"/>
              <w:left w:val="nil"/>
              <w:bottom w:val="single" w:sz="4" w:space="0" w:color="000000"/>
              <w:right w:val="single" w:sz="4" w:space="0" w:color="000000"/>
            </w:tcBorders>
            <w:shd w:val="clear" w:color="000000" w:fill="FFFFFF"/>
            <w:vAlign w:val="bottom"/>
            <w:hideMark/>
          </w:tcPr>
          <w:p w14:paraId="1FE53DC5"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59,37</w:t>
            </w:r>
          </w:p>
        </w:tc>
      </w:tr>
      <w:tr w:rsidR="000B16C7" w:rsidRPr="000B16C7" w14:paraId="3A7F40E4"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87CEFA"/>
            <w:vAlign w:val="bottom"/>
            <w:hideMark/>
          </w:tcPr>
          <w:p w14:paraId="0B931E25"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 RAZLIKA - VIŠAK/MANJAK</w:t>
            </w:r>
          </w:p>
        </w:tc>
        <w:tc>
          <w:tcPr>
            <w:tcW w:w="1660" w:type="dxa"/>
            <w:tcBorders>
              <w:top w:val="nil"/>
              <w:left w:val="nil"/>
              <w:bottom w:val="single" w:sz="4" w:space="0" w:color="000000"/>
              <w:right w:val="single" w:sz="4" w:space="0" w:color="000000"/>
            </w:tcBorders>
            <w:shd w:val="clear" w:color="000000" w:fill="87CEFA"/>
            <w:vAlign w:val="bottom"/>
            <w:hideMark/>
          </w:tcPr>
          <w:p w14:paraId="25F81C01"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1.206.051,17</w:t>
            </w:r>
          </w:p>
        </w:tc>
        <w:tc>
          <w:tcPr>
            <w:tcW w:w="1660" w:type="dxa"/>
            <w:tcBorders>
              <w:top w:val="nil"/>
              <w:left w:val="nil"/>
              <w:bottom w:val="single" w:sz="4" w:space="0" w:color="000000"/>
              <w:right w:val="single" w:sz="4" w:space="0" w:color="000000"/>
            </w:tcBorders>
            <w:shd w:val="clear" w:color="000000" w:fill="87CEFA"/>
            <w:vAlign w:val="bottom"/>
            <w:hideMark/>
          </w:tcPr>
          <w:p w14:paraId="3A570C6F"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80" w:type="dxa"/>
            <w:tcBorders>
              <w:top w:val="nil"/>
              <w:left w:val="nil"/>
              <w:bottom w:val="single" w:sz="4" w:space="0" w:color="000000"/>
              <w:right w:val="single" w:sz="4" w:space="0" w:color="000000"/>
            </w:tcBorders>
            <w:shd w:val="clear" w:color="000000" w:fill="87CEFA"/>
            <w:vAlign w:val="bottom"/>
            <w:hideMark/>
          </w:tcPr>
          <w:p w14:paraId="3884CF66"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60" w:type="dxa"/>
            <w:tcBorders>
              <w:top w:val="nil"/>
              <w:left w:val="nil"/>
              <w:bottom w:val="single" w:sz="4" w:space="0" w:color="000000"/>
              <w:right w:val="single" w:sz="4" w:space="0" w:color="000000"/>
            </w:tcBorders>
            <w:shd w:val="clear" w:color="000000" w:fill="87CEFA"/>
            <w:vAlign w:val="bottom"/>
            <w:hideMark/>
          </w:tcPr>
          <w:p w14:paraId="5A15440F"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323.556,50</w:t>
            </w:r>
          </w:p>
        </w:tc>
        <w:tc>
          <w:tcPr>
            <w:tcW w:w="1360" w:type="dxa"/>
            <w:tcBorders>
              <w:top w:val="nil"/>
              <w:left w:val="nil"/>
              <w:bottom w:val="single" w:sz="4" w:space="0" w:color="000000"/>
              <w:right w:val="single" w:sz="4" w:space="0" w:color="000000"/>
            </w:tcBorders>
            <w:shd w:val="clear" w:color="000000" w:fill="87CEFA"/>
            <w:vAlign w:val="bottom"/>
            <w:hideMark/>
          </w:tcPr>
          <w:p w14:paraId="7CE0E2A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26,83</w:t>
            </w:r>
          </w:p>
        </w:tc>
        <w:tc>
          <w:tcPr>
            <w:tcW w:w="1360" w:type="dxa"/>
            <w:tcBorders>
              <w:top w:val="nil"/>
              <w:left w:val="nil"/>
              <w:bottom w:val="single" w:sz="4" w:space="0" w:color="000000"/>
              <w:right w:val="single" w:sz="4" w:space="0" w:color="000000"/>
            </w:tcBorders>
            <w:shd w:val="clear" w:color="000000" w:fill="87CEFA"/>
            <w:vAlign w:val="bottom"/>
            <w:hideMark/>
          </w:tcPr>
          <w:p w14:paraId="5A639CB2"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017808F1" w14:textId="77777777" w:rsidTr="000B16C7">
        <w:trPr>
          <w:trHeight w:val="528"/>
        </w:trPr>
        <w:tc>
          <w:tcPr>
            <w:tcW w:w="4280" w:type="dxa"/>
            <w:tcBorders>
              <w:top w:val="nil"/>
              <w:left w:val="single" w:sz="4" w:space="0" w:color="auto"/>
              <w:bottom w:val="single" w:sz="4" w:space="0" w:color="000000"/>
              <w:right w:val="single" w:sz="4" w:space="0" w:color="000000"/>
            </w:tcBorders>
            <w:shd w:val="clear" w:color="000000" w:fill="191970"/>
            <w:vAlign w:val="bottom"/>
            <w:hideMark/>
          </w:tcPr>
          <w:p w14:paraId="3EE937B4"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D. RASPOLOŽIVA SREDSTVA IZ PRETHODNIH GODINA</w:t>
            </w:r>
          </w:p>
        </w:tc>
        <w:tc>
          <w:tcPr>
            <w:tcW w:w="1660" w:type="dxa"/>
            <w:tcBorders>
              <w:top w:val="nil"/>
              <w:left w:val="nil"/>
              <w:bottom w:val="single" w:sz="4" w:space="0" w:color="000000"/>
              <w:right w:val="single" w:sz="4" w:space="0" w:color="000000"/>
            </w:tcBorders>
            <w:shd w:val="clear" w:color="000000" w:fill="191970"/>
            <w:vAlign w:val="bottom"/>
            <w:hideMark/>
          </w:tcPr>
          <w:p w14:paraId="140ADC2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7FAD270C"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80" w:type="dxa"/>
            <w:tcBorders>
              <w:top w:val="nil"/>
              <w:left w:val="nil"/>
              <w:bottom w:val="single" w:sz="4" w:space="0" w:color="000000"/>
              <w:right w:val="single" w:sz="4" w:space="0" w:color="000000"/>
            </w:tcBorders>
            <w:shd w:val="clear" w:color="000000" w:fill="191970"/>
            <w:vAlign w:val="bottom"/>
            <w:hideMark/>
          </w:tcPr>
          <w:p w14:paraId="30BFF7DD"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660" w:type="dxa"/>
            <w:tcBorders>
              <w:top w:val="nil"/>
              <w:left w:val="nil"/>
              <w:bottom w:val="single" w:sz="4" w:space="0" w:color="000000"/>
              <w:right w:val="single" w:sz="4" w:space="0" w:color="000000"/>
            </w:tcBorders>
            <w:shd w:val="clear" w:color="000000" w:fill="191970"/>
            <w:vAlign w:val="bottom"/>
            <w:hideMark/>
          </w:tcPr>
          <w:p w14:paraId="4F94A08B"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13DFC45F" w14:textId="77777777" w:rsidR="000B16C7" w:rsidRPr="000B16C7" w:rsidRDefault="000B16C7" w:rsidP="000B16C7">
            <w:pPr>
              <w:spacing w:after="0" w:line="240" w:lineRule="auto"/>
              <w:ind w:firstLineChars="100" w:firstLine="201"/>
              <w:rPr>
                <w:rFonts w:ascii="Arial" w:eastAsia="Times New Roman" w:hAnsi="Arial" w:cs="Arial"/>
                <w:b/>
                <w:bCs/>
                <w:color w:val="FFFFFF"/>
                <w:sz w:val="20"/>
                <w:szCs w:val="20"/>
                <w:lang w:eastAsia="hr-HR"/>
              </w:rPr>
            </w:pPr>
            <w:r w:rsidRPr="000B16C7">
              <w:rPr>
                <w:rFonts w:ascii="Arial" w:eastAsia="Times New Roman" w:hAnsi="Arial" w:cs="Arial"/>
                <w:b/>
                <w:bCs/>
                <w:color w:val="FFFFFF"/>
                <w:sz w:val="20"/>
                <w:szCs w:val="20"/>
                <w:lang w:eastAsia="hr-HR"/>
              </w:rPr>
              <w:t> </w:t>
            </w:r>
          </w:p>
        </w:tc>
        <w:tc>
          <w:tcPr>
            <w:tcW w:w="1360" w:type="dxa"/>
            <w:tcBorders>
              <w:top w:val="nil"/>
              <w:left w:val="nil"/>
              <w:bottom w:val="single" w:sz="4" w:space="0" w:color="000000"/>
              <w:right w:val="single" w:sz="4" w:space="0" w:color="000000"/>
            </w:tcBorders>
            <w:shd w:val="clear" w:color="000000" w:fill="191970"/>
            <w:vAlign w:val="bottom"/>
            <w:hideMark/>
          </w:tcPr>
          <w:p w14:paraId="0A7D3C1E" w14:textId="77777777" w:rsidR="000B16C7" w:rsidRPr="000B16C7" w:rsidRDefault="000B16C7" w:rsidP="000B16C7">
            <w:pPr>
              <w:spacing w:after="0" w:line="240" w:lineRule="auto"/>
              <w:ind w:firstLineChars="100" w:firstLine="180"/>
              <w:rPr>
                <w:rFonts w:ascii="Verdana" w:eastAsia="Times New Roman" w:hAnsi="Verdana" w:cs="Calibri"/>
                <w:color w:val="FFFFFF"/>
                <w:sz w:val="18"/>
                <w:szCs w:val="18"/>
                <w:lang w:eastAsia="hr-HR"/>
              </w:rPr>
            </w:pPr>
            <w:r w:rsidRPr="000B16C7">
              <w:rPr>
                <w:rFonts w:ascii="Verdana" w:eastAsia="Times New Roman" w:hAnsi="Verdana" w:cs="Calibri"/>
                <w:color w:val="FFFFFF"/>
                <w:sz w:val="18"/>
                <w:szCs w:val="18"/>
                <w:lang w:eastAsia="hr-HR"/>
              </w:rPr>
              <w:t> </w:t>
            </w:r>
          </w:p>
        </w:tc>
      </w:tr>
      <w:tr w:rsidR="000B16C7" w:rsidRPr="000B16C7" w14:paraId="27D26741"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4FBC84F"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VIŠAK/MANJAK PRIHODA prenešeni (+/-)</w:t>
            </w:r>
          </w:p>
        </w:tc>
        <w:tc>
          <w:tcPr>
            <w:tcW w:w="1660" w:type="dxa"/>
            <w:tcBorders>
              <w:top w:val="nil"/>
              <w:left w:val="nil"/>
              <w:bottom w:val="single" w:sz="4" w:space="0" w:color="000000"/>
              <w:right w:val="single" w:sz="4" w:space="0" w:color="000000"/>
            </w:tcBorders>
            <w:shd w:val="clear" w:color="000000" w:fill="FFFFFF"/>
            <w:vAlign w:val="bottom"/>
            <w:hideMark/>
          </w:tcPr>
          <w:p w14:paraId="7A4078D5"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388.074,02</w:t>
            </w:r>
          </w:p>
        </w:tc>
        <w:tc>
          <w:tcPr>
            <w:tcW w:w="1660" w:type="dxa"/>
            <w:tcBorders>
              <w:top w:val="nil"/>
              <w:left w:val="nil"/>
              <w:bottom w:val="single" w:sz="4" w:space="0" w:color="000000"/>
              <w:right w:val="single" w:sz="4" w:space="0" w:color="000000"/>
            </w:tcBorders>
            <w:shd w:val="clear" w:color="000000" w:fill="FFFFFF"/>
            <w:vAlign w:val="bottom"/>
            <w:hideMark/>
          </w:tcPr>
          <w:p w14:paraId="16686B9B"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80" w:type="dxa"/>
            <w:tcBorders>
              <w:top w:val="nil"/>
              <w:left w:val="nil"/>
              <w:bottom w:val="single" w:sz="4" w:space="0" w:color="000000"/>
              <w:right w:val="single" w:sz="4" w:space="0" w:color="000000"/>
            </w:tcBorders>
            <w:shd w:val="clear" w:color="000000" w:fill="FFFFFF"/>
            <w:vAlign w:val="bottom"/>
            <w:hideMark/>
          </w:tcPr>
          <w:p w14:paraId="3EF4E643"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1.674.260,00</w:t>
            </w:r>
          </w:p>
        </w:tc>
        <w:tc>
          <w:tcPr>
            <w:tcW w:w="1660" w:type="dxa"/>
            <w:tcBorders>
              <w:top w:val="nil"/>
              <w:left w:val="nil"/>
              <w:bottom w:val="single" w:sz="4" w:space="0" w:color="000000"/>
              <w:right w:val="single" w:sz="4" w:space="0" w:color="000000"/>
            </w:tcBorders>
            <w:shd w:val="clear" w:color="000000" w:fill="FFFFFF"/>
            <w:vAlign w:val="bottom"/>
            <w:hideMark/>
          </w:tcPr>
          <w:p w14:paraId="543260B8"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2BB55E8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67F7C877"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r w:rsidR="000B16C7" w:rsidRPr="000B16C7" w14:paraId="50FB6EDB" w14:textId="77777777" w:rsidTr="000B16C7">
        <w:trPr>
          <w:trHeight w:val="264"/>
        </w:trPr>
        <w:tc>
          <w:tcPr>
            <w:tcW w:w="4280" w:type="dxa"/>
            <w:tcBorders>
              <w:top w:val="nil"/>
              <w:left w:val="single" w:sz="4" w:space="0" w:color="auto"/>
              <w:bottom w:val="single" w:sz="4" w:space="0" w:color="000000"/>
              <w:right w:val="single" w:sz="4" w:space="0" w:color="000000"/>
            </w:tcBorders>
            <w:shd w:val="clear" w:color="000000" w:fill="87CEFA"/>
            <w:vAlign w:val="bottom"/>
            <w:hideMark/>
          </w:tcPr>
          <w:p w14:paraId="4DD00347" w14:textId="77777777" w:rsidR="000B16C7" w:rsidRPr="000B16C7" w:rsidRDefault="000B16C7" w:rsidP="000B16C7">
            <w:pPr>
              <w:spacing w:after="0" w:line="240" w:lineRule="auto"/>
              <w:ind w:firstLineChars="100" w:firstLine="201"/>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VIŠAK/MANJAK PRIHODA</w:t>
            </w:r>
          </w:p>
        </w:tc>
        <w:tc>
          <w:tcPr>
            <w:tcW w:w="1660" w:type="dxa"/>
            <w:tcBorders>
              <w:top w:val="nil"/>
              <w:left w:val="nil"/>
              <w:bottom w:val="single" w:sz="4" w:space="0" w:color="000000"/>
              <w:right w:val="single" w:sz="4" w:space="0" w:color="000000"/>
            </w:tcBorders>
            <w:shd w:val="clear" w:color="000000" w:fill="87CEFA"/>
            <w:vAlign w:val="bottom"/>
            <w:hideMark/>
          </w:tcPr>
          <w:p w14:paraId="401A8C6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1.594.125,19</w:t>
            </w:r>
          </w:p>
        </w:tc>
        <w:tc>
          <w:tcPr>
            <w:tcW w:w="1660" w:type="dxa"/>
            <w:tcBorders>
              <w:top w:val="nil"/>
              <w:left w:val="nil"/>
              <w:bottom w:val="single" w:sz="4" w:space="0" w:color="000000"/>
              <w:right w:val="single" w:sz="4" w:space="0" w:color="000000"/>
            </w:tcBorders>
            <w:shd w:val="clear" w:color="000000" w:fill="87CEFA"/>
            <w:vAlign w:val="bottom"/>
            <w:hideMark/>
          </w:tcPr>
          <w:p w14:paraId="5588AAC0"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87CEFA"/>
            <w:vAlign w:val="bottom"/>
            <w:hideMark/>
          </w:tcPr>
          <w:p w14:paraId="770B5A18"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87CEFA"/>
            <w:vAlign w:val="bottom"/>
            <w:hideMark/>
          </w:tcPr>
          <w:p w14:paraId="098C3C77"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323.556,50</w:t>
            </w:r>
          </w:p>
        </w:tc>
        <w:tc>
          <w:tcPr>
            <w:tcW w:w="1360" w:type="dxa"/>
            <w:tcBorders>
              <w:top w:val="nil"/>
              <w:left w:val="nil"/>
              <w:bottom w:val="single" w:sz="4" w:space="0" w:color="000000"/>
              <w:right w:val="single" w:sz="4" w:space="0" w:color="000000"/>
            </w:tcBorders>
            <w:shd w:val="clear" w:color="000000" w:fill="87CEFA"/>
            <w:vAlign w:val="bottom"/>
            <w:hideMark/>
          </w:tcPr>
          <w:p w14:paraId="63F84A84" w14:textId="77777777" w:rsidR="000B16C7" w:rsidRPr="000B16C7" w:rsidRDefault="000B16C7" w:rsidP="000B16C7">
            <w:pPr>
              <w:spacing w:after="0" w:line="240" w:lineRule="auto"/>
              <w:ind w:firstLineChars="100" w:firstLine="201"/>
              <w:jc w:val="right"/>
              <w:rPr>
                <w:rFonts w:ascii="Arial" w:eastAsia="Times New Roman" w:hAnsi="Arial" w:cs="Arial"/>
                <w:b/>
                <w:bCs/>
                <w:color w:val="000000"/>
                <w:sz w:val="20"/>
                <w:szCs w:val="20"/>
                <w:lang w:eastAsia="hr-HR"/>
              </w:rPr>
            </w:pPr>
            <w:r w:rsidRPr="000B16C7">
              <w:rPr>
                <w:rFonts w:ascii="Arial" w:eastAsia="Times New Roman" w:hAnsi="Arial" w:cs="Arial"/>
                <w:b/>
                <w:bCs/>
                <w:color w:val="000000"/>
                <w:sz w:val="20"/>
                <w:szCs w:val="20"/>
                <w:lang w:eastAsia="hr-HR"/>
              </w:rPr>
              <w:t>20,30</w:t>
            </w:r>
          </w:p>
        </w:tc>
        <w:tc>
          <w:tcPr>
            <w:tcW w:w="1360" w:type="dxa"/>
            <w:tcBorders>
              <w:top w:val="nil"/>
              <w:left w:val="nil"/>
              <w:bottom w:val="single" w:sz="4" w:space="0" w:color="000000"/>
              <w:right w:val="single" w:sz="4" w:space="0" w:color="000000"/>
            </w:tcBorders>
            <w:shd w:val="clear" w:color="000000" w:fill="87CEFA"/>
            <w:vAlign w:val="bottom"/>
            <w:hideMark/>
          </w:tcPr>
          <w:p w14:paraId="474F8704" w14:textId="77777777" w:rsidR="000B16C7" w:rsidRPr="000B16C7" w:rsidRDefault="000B16C7" w:rsidP="000B16C7">
            <w:pPr>
              <w:spacing w:after="0" w:line="240" w:lineRule="auto"/>
              <w:ind w:firstLineChars="100" w:firstLine="180"/>
              <w:jc w:val="right"/>
              <w:rPr>
                <w:rFonts w:ascii="Verdana" w:eastAsia="Times New Roman" w:hAnsi="Verdana" w:cs="Calibri"/>
                <w:color w:val="000000"/>
                <w:sz w:val="18"/>
                <w:szCs w:val="18"/>
                <w:lang w:eastAsia="hr-HR"/>
              </w:rPr>
            </w:pPr>
            <w:r w:rsidRPr="000B16C7">
              <w:rPr>
                <w:rFonts w:ascii="Verdana" w:eastAsia="Times New Roman" w:hAnsi="Verdana" w:cs="Calibri"/>
                <w:color w:val="000000"/>
                <w:sz w:val="18"/>
                <w:szCs w:val="18"/>
                <w:lang w:eastAsia="hr-HR"/>
              </w:rPr>
              <w:t>0,00</w:t>
            </w:r>
          </w:p>
        </w:tc>
      </w:tr>
    </w:tbl>
    <w:p w14:paraId="2F7F62A4" w14:textId="77777777" w:rsidR="002E4332" w:rsidRDefault="002E4332" w:rsidP="002E4332">
      <w:pPr>
        <w:pStyle w:val="Bezproreda"/>
        <w:rPr>
          <w:sz w:val="28"/>
          <w:szCs w:val="28"/>
        </w:rPr>
      </w:pPr>
    </w:p>
    <w:p w14:paraId="0F8D3192" w14:textId="4E2F8C5C" w:rsidR="004934EE" w:rsidRDefault="004934EE" w:rsidP="002E4332">
      <w:pPr>
        <w:pStyle w:val="Bezproreda"/>
        <w:rPr>
          <w:sz w:val="28"/>
          <w:szCs w:val="28"/>
        </w:rPr>
      </w:pPr>
    </w:p>
    <w:p w14:paraId="11287E11" w14:textId="77777777" w:rsidR="004934EE" w:rsidRDefault="004934EE">
      <w:pPr>
        <w:rPr>
          <w:sz w:val="28"/>
          <w:szCs w:val="28"/>
        </w:rPr>
      </w:pPr>
      <w:r>
        <w:rPr>
          <w:sz w:val="28"/>
          <w:szCs w:val="28"/>
        </w:rPr>
        <w:br w:type="page"/>
      </w:r>
    </w:p>
    <w:tbl>
      <w:tblPr>
        <w:tblW w:w="13840" w:type="dxa"/>
        <w:tblLook w:val="04A0" w:firstRow="1" w:lastRow="0" w:firstColumn="1" w:lastColumn="0" w:noHBand="0" w:noVBand="1"/>
      </w:tblPr>
      <w:tblGrid>
        <w:gridCol w:w="4280"/>
        <w:gridCol w:w="1720"/>
        <w:gridCol w:w="1680"/>
        <w:gridCol w:w="1680"/>
        <w:gridCol w:w="1720"/>
        <w:gridCol w:w="1400"/>
        <w:gridCol w:w="1360"/>
      </w:tblGrid>
      <w:tr w:rsidR="004934EE" w:rsidRPr="004934EE" w14:paraId="503342E4" w14:textId="77777777" w:rsidTr="004934EE">
        <w:trPr>
          <w:trHeight w:val="450"/>
        </w:trPr>
        <w:tc>
          <w:tcPr>
            <w:tcW w:w="13840" w:type="dxa"/>
            <w:gridSpan w:val="7"/>
            <w:tcBorders>
              <w:top w:val="nil"/>
              <w:left w:val="nil"/>
              <w:bottom w:val="nil"/>
              <w:right w:val="nil"/>
            </w:tcBorders>
            <w:shd w:val="clear" w:color="auto" w:fill="auto"/>
            <w:vAlign w:val="bottom"/>
            <w:hideMark/>
          </w:tcPr>
          <w:p w14:paraId="713D1A9F" w14:textId="77777777" w:rsidR="004934EE" w:rsidRPr="004934EE" w:rsidRDefault="004934EE" w:rsidP="004934EE">
            <w:pPr>
              <w:spacing w:after="0" w:line="240" w:lineRule="auto"/>
              <w:jc w:val="center"/>
              <w:rPr>
                <w:rFonts w:ascii="Verdana" w:eastAsia="Times New Roman" w:hAnsi="Verdana" w:cs="Calibri"/>
                <w:b/>
                <w:bCs/>
                <w:color w:val="000000"/>
                <w:sz w:val="24"/>
                <w:szCs w:val="24"/>
                <w:lang w:eastAsia="hr-HR"/>
              </w:rPr>
            </w:pPr>
            <w:r w:rsidRPr="004934EE">
              <w:rPr>
                <w:rFonts w:ascii="Verdana" w:eastAsia="Times New Roman" w:hAnsi="Verdana" w:cs="Calibri"/>
                <w:b/>
                <w:bCs/>
                <w:color w:val="000000"/>
                <w:sz w:val="24"/>
                <w:szCs w:val="24"/>
                <w:lang w:eastAsia="hr-HR"/>
              </w:rPr>
              <w:lastRenderedPageBreak/>
              <w:t>1.1. OPĆI DIO - Izvještaj o prihodima i rashodima prema ekonomskoj klasifikaciji</w:t>
            </w:r>
          </w:p>
        </w:tc>
      </w:tr>
      <w:tr w:rsidR="004934EE" w:rsidRPr="004934EE" w14:paraId="0C7578A5" w14:textId="77777777" w:rsidTr="004934EE">
        <w:trPr>
          <w:trHeight w:val="840"/>
        </w:trPr>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9A0BDA"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Brojčana oznaka i naziv</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14:paraId="05C5A109"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Ostvarenje / Izvršenje 2023. (1)</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14:paraId="09BF8CE5"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Rebalans 2024. (2)</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14:paraId="148CF0A1"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Tekući plan 2024. (3)</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14:paraId="7DF8163E"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Ostvarenje / Izvršenje 2024. (4)</w:t>
            </w:r>
          </w:p>
        </w:tc>
        <w:tc>
          <w:tcPr>
            <w:tcW w:w="1400" w:type="dxa"/>
            <w:tcBorders>
              <w:top w:val="single" w:sz="8" w:space="0" w:color="000000"/>
              <w:left w:val="nil"/>
              <w:bottom w:val="single" w:sz="8" w:space="0" w:color="000000"/>
              <w:right w:val="single" w:sz="8" w:space="0" w:color="000000"/>
            </w:tcBorders>
            <w:shd w:val="clear" w:color="auto" w:fill="auto"/>
            <w:vAlign w:val="center"/>
            <w:hideMark/>
          </w:tcPr>
          <w:p w14:paraId="317A4CD9"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(5=4/1)</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14:paraId="3BE2F248"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(6=4/3)</w:t>
            </w:r>
          </w:p>
        </w:tc>
      </w:tr>
      <w:tr w:rsidR="004934EE" w:rsidRPr="004934EE" w14:paraId="1303656B"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191970"/>
            <w:vAlign w:val="bottom"/>
            <w:hideMark/>
          </w:tcPr>
          <w:p w14:paraId="11A2062B"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A. RAČUN PRIHODA I RASHODA</w:t>
            </w:r>
          </w:p>
        </w:tc>
        <w:tc>
          <w:tcPr>
            <w:tcW w:w="1720" w:type="dxa"/>
            <w:tcBorders>
              <w:top w:val="single" w:sz="4" w:space="0" w:color="000000"/>
              <w:left w:val="nil"/>
              <w:bottom w:val="single" w:sz="4" w:space="0" w:color="000000"/>
              <w:right w:val="single" w:sz="4" w:space="0" w:color="000000"/>
            </w:tcBorders>
            <w:shd w:val="clear" w:color="000000" w:fill="191970"/>
            <w:vAlign w:val="bottom"/>
            <w:hideMark/>
          </w:tcPr>
          <w:p w14:paraId="0FD36A41"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680" w:type="dxa"/>
            <w:tcBorders>
              <w:top w:val="single" w:sz="4" w:space="0" w:color="000000"/>
              <w:left w:val="nil"/>
              <w:bottom w:val="single" w:sz="4" w:space="0" w:color="000000"/>
              <w:right w:val="single" w:sz="4" w:space="0" w:color="000000"/>
            </w:tcBorders>
            <w:shd w:val="clear" w:color="000000" w:fill="191970"/>
            <w:vAlign w:val="bottom"/>
            <w:hideMark/>
          </w:tcPr>
          <w:p w14:paraId="3C9FEFCB"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680" w:type="dxa"/>
            <w:tcBorders>
              <w:top w:val="single" w:sz="4" w:space="0" w:color="000000"/>
              <w:left w:val="nil"/>
              <w:bottom w:val="single" w:sz="4" w:space="0" w:color="000000"/>
              <w:right w:val="single" w:sz="4" w:space="0" w:color="000000"/>
            </w:tcBorders>
            <w:shd w:val="clear" w:color="000000" w:fill="191970"/>
            <w:vAlign w:val="bottom"/>
            <w:hideMark/>
          </w:tcPr>
          <w:p w14:paraId="5EBF10B7"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720" w:type="dxa"/>
            <w:tcBorders>
              <w:top w:val="single" w:sz="4" w:space="0" w:color="000000"/>
              <w:left w:val="nil"/>
              <w:bottom w:val="single" w:sz="4" w:space="0" w:color="000000"/>
              <w:right w:val="single" w:sz="4" w:space="0" w:color="000000"/>
            </w:tcBorders>
            <w:shd w:val="clear" w:color="000000" w:fill="191970"/>
            <w:vAlign w:val="bottom"/>
            <w:hideMark/>
          </w:tcPr>
          <w:p w14:paraId="62F131BE"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400" w:type="dxa"/>
            <w:tcBorders>
              <w:top w:val="single" w:sz="4" w:space="0" w:color="000000"/>
              <w:left w:val="nil"/>
              <w:bottom w:val="single" w:sz="4" w:space="0" w:color="000000"/>
              <w:right w:val="single" w:sz="4" w:space="0" w:color="000000"/>
            </w:tcBorders>
            <w:shd w:val="clear" w:color="000000" w:fill="191970"/>
            <w:vAlign w:val="bottom"/>
            <w:hideMark/>
          </w:tcPr>
          <w:p w14:paraId="5A0E2A20"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360" w:type="dxa"/>
            <w:tcBorders>
              <w:top w:val="single" w:sz="4" w:space="0" w:color="000000"/>
              <w:left w:val="nil"/>
              <w:bottom w:val="single" w:sz="4" w:space="0" w:color="000000"/>
              <w:right w:val="single" w:sz="4" w:space="0" w:color="000000"/>
            </w:tcBorders>
            <w:shd w:val="clear" w:color="000000" w:fill="191970"/>
            <w:vAlign w:val="bottom"/>
            <w:hideMark/>
          </w:tcPr>
          <w:p w14:paraId="6C73013D" w14:textId="77777777" w:rsidR="004934EE" w:rsidRPr="004934EE" w:rsidRDefault="004934EE" w:rsidP="004934EE">
            <w:pPr>
              <w:spacing w:after="0" w:line="240" w:lineRule="auto"/>
              <w:ind w:firstLineChars="100" w:firstLine="180"/>
              <w:rPr>
                <w:rFonts w:ascii="Verdana" w:eastAsia="Times New Roman" w:hAnsi="Verdana" w:cs="Calibri"/>
                <w:color w:val="FFFFFF"/>
                <w:sz w:val="18"/>
                <w:szCs w:val="18"/>
                <w:lang w:eastAsia="hr-HR"/>
              </w:rPr>
            </w:pPr>
            <w:r w:rsidRPr="004934EE">
              <w:rPr>
                <w:rFonts w:ascii="Verdana" w:eastAsia="Times New Roman" w:hAnsi="Verdana" w:cs="Calibri"/>
                <w:color w:val="FFFFFF"/>
                <w:sz w:val="18"/>
                <w:szCs w:val="18"/>
                <w:lang w:eastAsia="hr-HR"/>
              </w:rPr>
              <w:t> </w:t>
            </w:r>
          </w:p>
        </w:tc>
      </w:tr>
      <w:tr w:rsidR="004934EE" w:rsidRPr="004934EE" w14:paraId="119607AA"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ADD8E6"/>
            <w:vAlign w:val="bottom"/>
            <w:hideMark/>
          </w:tcPr>
          <w:p w14:paraId="04566ED9" w14:textId="77777777" w:rsidR="004934EE" w:rsidRPr="004934EE" w:rsidRDefault="004934EE" w:rsidP="004934EE">
            <w:pPr>
              <w:spacing w:after="0" w:line="240" w:lineRule="auto"/>
              <w:ind w:firstLineChars="100" w:firstLine="201"/>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 Prihodi poslovanja</w:t>
            </w:r>
          </w:p>
        </w:tc>
        <w:tc>
          <w:tcPr>
            <w:tcW w:w="1720" w:type="dxa"/>
            <w:tcBorders>
              <w:top w:val="nil"/>
              <w:left w:val="nil"/>
              <w:bottom w:val="single" w:sz="4" w:space="0" w:color="000000"/>
              <w:right w:val="single" w:sz="4" w:space="0" w:color="000000"/>
            </w:tcBorders>
            <w:shd w:val="clear" w:color="000000" w:fill="ADD8E6"/>
            <w:vAlign w:val="bottom"/>
            <w:hideMark/>
          </w:tcPr>
          <w:p w14:paraId="02E73E6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6.207.198,87</w:t>
            </w:r>
          </w:p>
        </w:tc>
        <w:tc>
          <w:tcPr>
            <w:tcW w:w="1680" w:type="dxa"/>
            <w:tcBorders>
              <w:top w:val="nil"/>
              <w:left w:val="nil"/>
              <w:bottom w:val="single" w:sz="4" w:space="0" w:color="000000"/>
              <w:right w:val="single" w:sz="4" w:space="0" w:color="000000"/>
            </w:tcBorders>
            <w:shd w:val="clear" w:color="000000" w:fill="ADD8E6"/>
            <w:vAlign w:val="bottom"/>
            <w:hideMark/>
          </w:tcPr>
          <w:p w14:paraId="7C52629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7.673.460,00</w:t>
            </w:r>
          </w:p>
        </w:tc>
        <w:tc>
          <w:tcPr>
            <w:tcW w:w="1680" w:type="dxa"/>
            <w:tcBorders>
              <w:top w:val="nil"/>
              <w:left w:val="nil"/>
              <w:bottom w:val="single" w:sz="4" w:space="0" w:color="000000"/>
              <w:right w:val="single" w:sz="4" w:space="0" w:color="000000"/>
            </w:tcBorders>
            <w:shd w:val="clear" w:color="000000" w:fill="ADD8E6"/>
            <w:vAlign w:val="bottom"/>
            <w:hideMark/>
          </w:tcPr>
          <w:p w14:paraId="7F9C2A6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7.673.460,00</w:t>
            </w:r>
          </w:p>
        </w:tc>
        <w:tc>
          <w:tcPr>
            <w:tcW w:w="1720" w:type="dxa"/>
            <w:tcBorders>
              <w:top w:val="nil"/>
              <w:left w:val="nil"/>
              <w:bottom w:val="single" w:sz="4" w:space="0" w:color="000000"/>
              <w:right w:val="single" w:sz="4" w:space="0" w:color="000000"/>
            </w:tcBorders>
            <w:shd w:val="clear" w:color="000000" w:fill="ADD8E6"/>
            <w:vAlign w:val="bottom"/>
            <w:hideMark/>
          </w:tcPr>
          <w:p w14:paraId="25134DD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5.873.185,12</w:t>
            </w:r>
          </w:p>
        </w:tc>
        <w:tc>
          <w:tcPr>
            <w:tcW w:w="1400" w:type="dxa"/>
            <w:tcBorders>
              <w:top w:val="nil"/>
              <w:left w:val="nil"/>
              <w:bottom w:val="single" w:sz="4" w:space="0" w:color="000000"/>
              <w:right w:val="single" w:sz="4" w:space="0" w:color="000000"/>
            </w:tcBorders>
            <w:shd w:val="clear" w:color="000000" w:fill="ADD8E6"/>
            <w:vAlign w:val="bottom"/>
            <w:hideMark/>
          </w:tcPr>
          <w:p w14:paraId="709D1EC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94,62</w:t>
            </w:r>
          </w:p>
        </w:tc>
        <w:tc>
          <w:tcPr>
            <w:tcW w:w="1360" w:type="dxa"/>
            <w:tcBorders>
              <w:top w:val="nil"/>
              <w:left w:val="nil"/>
              <w:bottom w:val="single" w:sz="4" w:space="0" w:color="000000"/>
              <w:right w:val="single" w:sz="4" w:space="0" w:color="000000"/>
            </w:tcBorders>
            <w:shd w:val="clear" w:color="000000" w:fill="ADD8E6"/>
            <w:vAlign w:val="bottom"/>
            <w:hideMark/>
          </w:tcPr>
          <w:p w14:paraId="56B24F3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76,54</w:t>
            </w:r>
          </w:p>
        </w:tc>
      </w:tr>
      <w:tr w:rsidR="004934EE" w:rsidRPr="004934EE" w14:paraId="180E4634"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3B0C2F3"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 Pomoći iz inozemstva i od subjekata unutar općeg proračuna</w:t>
            </w:r>
          </w:p>
        </w:tc>
        <w:tc>
          <w:tcPr>
            <w:tcW w:w="1720" w:type="dxa"/>
            <w:tcBorders>
              <w:top w:val="nil"/>
              <w:left w:val="nil"/>
              <w:bottom w:val="single" w:sz="4" w:space="0" w:color="000000"/>
              <w:right w:val="single" w:sz="4" w:space="0" w:color="000000"/>
            </w:tcBorders>
            <w:shd w:val="clear" w:color="000000" w:fill="FFFFFF"/>
            <w:vAlign w:val="bottom"/>
            <w:hideMark/>
          </w:tcPr>
          <w:p w14:paraId="6F33B4F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307.478,98</w:t>
            </w:r>
          </w:p>
        </w:tc>
        <w:tc>
          <w:tcPr>
            <w:tcW w:w="1680" w:type="dxa"/>
            <w:tcBorders>
              <w:top w:val="nil"/>
              <w:left w:val="nil"/>
              <w:bottom w:val="single" w:sz="4" w:space="0" w:color="000000"/>
              <w:right w:val="single" w:sz="4" w:space="0" w:color="000000"/>
            </w:tcBorders>
            <w:shd w:val="clear" w:color="000000" w:fill="FFFFFF"/>
            <w:vAlign w:val="bottom"/>
            <w:hideMark/>
          </w:tcPr>
          <w:p w14:paraId="2DB2A65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287.720,00</w:t>
            </w:r>
          </w:p>
        </w:tc>
        <w:tc>
          <w:tcPr>
            <w:tcW w:w="1680" w:type="dxa"/>
            <w:tcBorders>
              <w:top w:val="nil"/>
              <w:left w:val="nil"/>
              <w:bottom w:val="single" w:sz="4" w:space="0" w:color="000000"/>
              <w:right w:val="single" w:sz="4" w:space="0" w:color="000000"/>
            </w:tcBorders>
            <w:shd w:val="clear" w:color="000000" w:fill="FFFFFF"/>
            <w:vAlign w:val="bottom"/>
            <w:hideMark/>
          </w:tcPr>
          <w:p w14:paraId="39A481C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287.720,00</w:t>
            </w:r>
          </w:p>
        </w:tc>
        <w:tc>
          <w:tcPr>
            <w:tcW w:w="1720" w:type="dxa"/>
            <w:tcBorders>
              <w:top w:val="nil"/>
              <w:left w:val="nil"/>
              <w:bottom w:val="single" w:sz="4" w:space="0" w:color="000000"/>
              <w:right w:val="single" w:sz="4" w:space="0" w:color="000000"/>
            </w:tcBorders>
            <w:shd w:val="clear" w:color="000000" w:fill="FFFFFF"/>
            <w:vAlign w:val="bottom"/>
            <w:hideMark/>
          </w:tcPr>
          <w:p w14:paraId="7713297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377.177,67</w:t>
            </w:r>
          </w:p>
        </w:tc>
        <w:tc>
          <w:tcPr>
            <w:tcW w:w="1400" w:type="dxa"/>
            <w:tcBorders>
              <w:top w:val="nil"/>
              <w:left w:val="nil"/>
              <w:bottom w:val="single" w:sz="4" w:space="0" w:color="000000"/>
              <w:right w:val="single" w:sz="4" w:space="0" w:color="000000"/>
            </w:tcBorders>
            <w:shd w:val="clear" w:color="000000" w:fill="FFFFFF"/>
            <w:vAlign w:val="bottom"/>
            <w:hideMark/>
          </w:tcPr>
          <w:p w14:paraId="3529F42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122,67</w:t>
            </w:r>
          </w:p>
        </w:tc>
        <w:tc>
          <w:tcPr>
            <w:tcW w:w="1360" w:type="dxa"/>
            <w:tcBorders>
              <w:top w:val="nil"/>
              <w:left w:val="nil"/>
              <w:bottom w:val="single" w:sz="4" w:space="0" w:color="000000"/>
              <w:right w:val="single" w:sz="4" w:space="0" w:color="000000"/>
            </w:tcBorders>
            <w:shd w:val="clear" w:color="000000" w:fill="FFFFFF"/>
            <w:vAlign w:val="bottom"/>
            <w:hideMark/>
          </w:tcPr>
          <w:p w14:paraId="25891C4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131,09</w:t>
            </w:r>
          </w:p>
        </w:tc>
      </w:tr>
      <w:tr w:rsidR="004934EE" w:rsidRPr="004934EE" w14:paraId="4CF77B67"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6A80923"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634 Pomoći od izvanproračunskih korisnika</w:t>
            </w:r>
          </w:p>
        </w:tc>
        <w:tc>
          <w:tcPr>
            <w:tcW w:w="1720" w:type="dxa"/>
            <w:tcBorders>
              <w:top w:val="nil"/>
              <w:left w:val="nil"/>
              <w:bottom w:val="single" w:sz="4" w:space="0" w:color="000000"/>
              <w:right w:val="single" w:sz="4" w:space="0" w:color="000000"/>
            </w:tcBorders>
            <w:shd w:val="clear" w:color="000000" w:fill="FFFFFF"/>
            <w:vAlign w:val="bottom"/>
            <w:hideMark/>
          </w:tcPr>
          <w:p w14:paraId="2773722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182.963,65</w:t>
            </w:r>
          </w:p>
        </w:tc>
        <w:tc>
          <w:tcPr>
            <w:tcW w:w="1680" w:type="dxa"/>
            <w:tcBorders>
              <w:top w:val="nil"/>
              <w:left w:val="nil"/>
              <w:bottom w:val="single" w:sz="4" w:space="0" w:color="000000"/>
              <w:right w:val="single" w:sz="4" w:space="0" w:color="000000"/>
            </w:tcBorders>
            <w:shd w:val="clear" w:color="000000" w:fill="FFFFFF"/>
            <w:vAlign w:val="bottom"/>
            <w:hideMark/>
          </w:tcPr>
          <w:p w14:paraId="12EF5ED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416570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815FAE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159.710,54</w:t>
            </w:r>
          </w:p>
        </w:tc>
        <w:tc>
          <w:tcPr>
            <w:tcW w:w="1400" w:type="dxa"/>
            <w:tcBorders>
              <w:top w:val="nil"/>
              <w:left w:val="nil"/>
              <w:bottom w:val="single" w:sz="4" w:space="0" w:color="000000"/>
              <w:right w:val="single" w:sz="4" w:space="0" w:color="000000"/>
            </w:tcBorders>
            <w:shd w:val="clear" w:color="000000" w:fill="FFFFFF"/>
            <w:vAlign w:val="bottom"/>
            <w:hideMark/>
          </w:tcPr>
          <w:p w14:paraId="2E47CC8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87,29</w:t>
            </w:r>
          </w:p>
        </w:tc>
        <w:tc>
          <w:tcPr>
            <w:tcW w:w="1360" w:type="dxa"/>
            <w:tcBorders>
              <w:top w:val="nil"/>
              <w:left w:val="nil"/>
              <w:bottom w:val="single" w:sz="4" w:space="0" w:color="000000"/>
              <w:right w:val="single" w:sz="4" w:space="0" w:color="000000"/>
            </w:tcBorders>
            <w:shd w:val="clear" w:color="000000" w:fill="FFFFFF"/>
            <w:vAlign w:val="bottom"/>
            <w:hideMark/>
          </w:tcPr>
          <w:p w14:paraId="137D677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5F46F6C"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D45EE37"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6341 Tekuće pomoći od izvanproračunskih korisnika</w:t>
            </w:r>
          </w:p>
        </w:tc>
        <w:tc>
          <w:tcPr>
            <w:tcW w:w="1720" w:type="dxa"/>
            <w:tcBorders>
              <w:top w:val="nil"/>
              <w:left w:val="nil"/>
              <w:bottom w:val="single" w:sz="4" w:space="0" w:color="000000"/>
              <w:right w:val="single" w:sz="4" w:space="0" w:color="000000"/>
            </w:tcBorders>
            <w:shd w:val="clear" w:color="000000" w:fill="FFFFFF"/>
            <w:vAlign w:val="bottom"/>
            <w:hideMark/>
          </w:tcPr>
          <w:p w14:paraId="0ED09EF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182.963,65</w:t>
            </w:r>
          </w:p>
        </w:tc>
        <w:tc>
          <w:tcPr>
            <w:tcW w:w="1680" w:type="dxa"/>
            <w:tcBorders>
              <w:top w:val="nil"/>
              <w:left w:val="nil"/>
              <w:bottom w:val="single" w:sz="4" w:space="0" w:color="000000"/>
              <w:right w:val="single" w:sz="4" w:space="0" w:color="000000"/>
            </w:tcBorders>
            <w:shd w:val="clear" w:color="000000" w:fill="FFFFFF"/>
            <w:vAlign w:val="bottom"/>
            <w:hideMark/>
          </w:tcPr>
          <w:p w14:paraId="746FC55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EF2A9B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E65CF4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159.710,54</w:t>
            </w:r>
          </w:p>
        </w:tc>
        <w:tc>
          <w:tcPr>
            <w:tcW w:w="1400" w:type="dxa"/>
            <w:tcBorders>
              <w:top w:val="nil"/>
              <w:left w:val="nil"/>
              <w:bottom w:val="single" w:sz="4" w:space="0" w:color="000000"/>
              <w:right w:val="single" w:sz="4" w:space="0" w:color="000000"/>
            </w:tcBorders>
            <w:shd w:val="clear" w:color="000000" w:fill="FFFFFF"/>
            <w:vAlign w:val="bottom"/>
            <w:hideMark/>
          </w:tcPr>
          <w:p w14:paraId="62CDFC7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87,29</w:t>
            </w:r>
          </w:p>
        </w:tc>
        <w:tc>
          <w:tcPr>
            <w:tcW w:w="1360" w:type="dxa"/>
            <w:tcBorders>
              <w:top w:val="nil"/>
              <w:left w:val="nil"/>
              <w:bottom w:val="single" w:sz="4" w:space="0" w:color="000000"/>
              <w:right w:val="single" w:sz="4" w:space="0" w:color="000000"/>
            </w:tcBorders>
            <w:shd w:val="clear" w:color="000000" w:fill="FFFFFF"/>
            <w:vAlign w:val="bottom"/>
            <w:hideMark/>
          </w:tcPr>
          <w:p w14:paraId="135B05A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6D93D71"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D634BF7"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636 Pomoći proračunskim korisnicima iz proračuna koji im nije nadležan</w:t>
            </w:r>
          </w:p>
        </w:tc>
        <w:tc>
          <w:tcPr>
            <w:tcW w:w="1720" w:type="dxa"/>
            <w:tcBorders>
              <w:top w:val="nil"/>
              <w:left w:val="nil"/>
              <w:bottom w:val="single" w:sz="4" w:space="0" w:color="000000"/>
              <w:right w:val="single" w:sz="4" w:space="0" w:color="000000"/>
            </w:tcBorders>
            <w:shd w:val="clear" w:color="000000" w:fill="FFFFFF"/>
            <w:vAlign w:val="bottom"/>
            <w:hideMark/>
          </w:tcPr>
          <w:p w14:paraId="5566126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69.574,14</w:t>
            </w:r>
          </w:p>
        </w:tc>
        <w:tc>
          <w:tcPr>
            <w:tcW w:w="1680" w:type="dxa"/>
            <w:tcBorders>
              <w:top w:val="nil"/>
              <w:left w:val="nil"/>
              <w:bottom w:val="single" w:sz="4" w:space="0" w:color="000000"/>
              <w:right w:val="single" w:sz="4" w:space="0" w:color="000000"/>
            </w:tcBorders>
            <w:shd w:val="clear" w:color="000000" w:fill="FFFFFF"/>
            <w:vAlign w:val="bottom"/>
            <w:hideMark/>
          </w:tcPr>
          <w:p w14:paraId="47DBF04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B9E846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B493EE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34.002,73</w:t>
            </w:r>
          </w:p>
        </w:tc>
        <w:tc>
          <w:tcPr>
            <w:tcW w:w="1400" w:type="dxa"/>
            <w:tcBorders>
              <w:top w:val="nil"/>
              <w:left w:val="nil"/>
              <w:bottom w:val="single" w:sz="4" w:space="0" w:color="000000"/>
              <w:right w:val="single" w:sz="4" w:space="0" w:color="000000"/>
            </w:tcBorders>
            <w:shd w:val="clear" w:color="000000" w:fill="FFFFFF"/>
            <w:vAlign w:val="bottom"/>
            <w:hideMark/>
          </w:tcPr>
          <w:p w14:paraId="73FDF5B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48,87</w:t>
            </w:r>
          </w:p>
        </w:tc>
        <w:tc>
          <w:tcPr>
            <w:tcW w:w="1360" w:type="dxa"/>
            <w:tcBorders>
              <w:top w:val="nil"/>
              <w:left w:val="nil"/>
              <w:bottom w:val="single" w:sz="4" w:space="0" w:color="000000"/>
              <w:right w:val="single" w:sz="4" w:space="0" w:color="000000"/>
            </w:tcBorders>
            <w:shd w:val="clear" w:color="000000" w:fill="FFFFFF"/>
            <w:vAlign w:val="bottom"/>
            <w:hideMark/>
          </w:tcPr>
          <w:p w14:paraId="70C814F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CBBAB09"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716FFAE"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6361 Tekuće pomoći proračunskim korisnicima iz proračuna koji im nije nadležan</w:t>
            </w:r>
          </w:p>
        </w:tc>
        <w:tc>
          <w:tcPr>
            <w:tcW w:w="1720" w:type="dxa"/>
            <w:tcBorders>
              <w:top w:val="nil"/>
              <w:left w:val="nil"/>
              <w:bottom w:val="single" w:sz="4" w:space="0" w:color="000000"/>
              <w:right w:val="single" w:sz="4" w:space="0" w:color="000000"/>
            </w:tcBorders>
            <w:shd w:val="clear" w:color="000000" w:fill="FFFFFF"/>
            <w:vAlign w:val="bottom"/>
            <w:hideMark/>
          </w:tcPr>
          <w:p w14:paraId="685B71B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69.574,14</w:t>
            </w:r>
          </w:p>
        </w:tc>
        <w:tc>
          <w:tcPr>
            <w:tcW w:w="1680" w:type="dxa"/>
            <w:tcBorders>
              <w:top w:val="nil"/>
              <w:left w:val="nil"/>
              <w:bottom w:val="single" w:sz="4" w:space="0" w:color="000000"/>
              <w:right w:val="single" w:sz="4" w:space="0" w:color="000000"/>
            </w:tcBorders>
            <w:shd w:val="clear" w:color="000000" w:fill="FFFFFF"/>
            <w:vAlign w:val="bottom"/>
            <w:hideMark/>
          </w:tcPr>
          <w:p w14:paraId="1725E8C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45FBA5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77D51B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34.002,73</w:t>
            </w:r>
          </w:p>
        </w:tc>
        <w:tc>
          <w:tcPr>
            <w:tcW w:w="1400" w:type="dxa"/>
            <w:tcBorders>
              <w:top w:val="nil"/>
              <w:left w:val="nil"/>
              <w:bottom w:val="single" w:sz="4" w:space="0" w:color="000000"/>
              <w:right w:val="single" w:sz="4" w:space="0" w:color="000000"/>
            </w:tcBorders>
            <w:shd w:val="clear" w:color="000000" w:fill="FFFFFF"/>
            <w:vAlign w:val="bottom"/>
            <w:hideMark/>
          </w:tcPr>
          <w:p w14:paraId="6DB56BD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48,87</w:t>
            </w:r>
          </w:p>
        </w:tc>
        <w:tc>
          <w:tcPr>
            <w:tcW w:w="1360" w:type="dxa"/>
            <w:tcBorders>
              <w:top w:val="nil"/>
              <w:left w:val="nil"/>
              <w:bottom w:val="single" w:sz="4" w:space="0" w:color="000000"/>
              <w:right w:val="single" w:sz="4" w:space="0" w:color="000000"/>
            </w:tcBorders>
            <w:shd w:val="clear" w:color="000000" w:fill="FFFFFF"/>
            <w:vAlign w:val="bottom"/>
            <w:hideMark/>
          </w:tcPr>
          <w:p w14:paraId="63F803E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809E965"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69D4F7D"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638 Pomoći temeljem prijenosa EU sredstava</w:t>
            </w:r>
          </w:p>
        </w:tc>
        <w:tc>
          <w:tcPr>
            <w:tcW w:w="1720" w:type="dxa"/>
            <w:tcBorders>
              <w:top w:val="nil"/>
              <w:left w:val="nil"/>
              <w:bottom w:val="single" w:sz="4" w:space="0" w:color="000000"/>
              <w:right w:val="single" w:sz="4" w:space="0" w:color="000000"/>
            </w:tcBorders>
            <w:shd w:val="clear" w:color="000000" w:fill="FFFFFF"/>
            <w:vAlign w:val="bottom"/>
            <w:hideMark/>
          </w:tcPr>
          <w:p w14:paraId="5BFF325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54.941,19</w:t>
            </w:r>
          </w:p>
        </w:tc>
        <w:tc>
          <w:tcPr>
            <w:tcW w:w="1680" w:type="dxa"/>
            <w:tcBorders>
              <w:top w:val="nil"/>
              <w:left w:val="nil"/>
              <w:bottom w:val="single" w:sz="4" w:space="0" w:color="000000"/>
              <w:right w:val="single" w:sz="4" w:space="0" w:color="000000"/>
            </w:tcBorders>
            <w:shd w:val="clear" w:color="000000" w:fill="FFFFFF"/>
            <w:vAlign w:val="bottom"/>
            <w:hideMark/>
          </w:tcPr>
          <w:p w14:paraId="683C36A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90ABF0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C5029A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183.464,40</w:t>
            </w:r>
          </w:p>
        </w:tc>
        <w:tc>
          <w:tcPr>
            <w:tcW w:w="1400" w:type="dxa"/>
            <w:tcBorders>
              <w:top w:val="nil"/>
              <w:left w:val="nil"/>
              <w:bottom w:val="single" w:sz="4" w:space="0" w:color="000000"/>
              <w:right w:val="single" w:sz="4" w:space="0" w:color="000000"/>
            </w:tcBorders>
            <w:shd w:val="clear" w:color="000000" w:fill="FFFFFF"/>
            <w:vAlign w:val="bottom"/>
            <w:hideMark/>
          </w:tcPr>
          <w:p w14:paraId="0A5A633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333,93</w:t>
            </w:r>
          </w:p>
        </w:tc>
        <w:tc>
          <w:tcPr>
            <w:tcW w:w="1360" w:type="dxa"/>
            <w:tcBorders>
              <w:top w:val="nil"/>
              <w:left w:val="nil"/>
              <w:bottom w:val="single" w:sz="4" w:space="0" w:color="000000"/>
              <w:right w:val="single" w:sz="4" w:space="0" w:color="000000"/>
            </w:tcBorders>
            <w:shd w:val="clear" w:color="000000" w:fill="FFFFFF"/>
            <w:vAlign w:val="bottom"/>
            <w:hideMark/>
          </w:tcPr>
          <w:p w14:paraId="489C879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9C6CE01"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F4B9D1B"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6381 Tekuće pomoći temeljem prijenosa EU sredstava</w:t>
            </w:r>
          </w:p>
        </w:tc>
        <w:tc>
          <w:tcPr>
            <w:tcW w:w="1720" w:type="dxa"/>
            <w:tcBorders>
              <w:top w:val="nil"/>
              <w:left w:val="nil"/>
              <w:bottom w:val="single" w:sz="4" w:space="0" w:color="000000"/>
              <w:right w:val="single" w:sz="4" w:space="0" w:color="000000"/>
            </w:tcBorders>
            <w:shd w:val="clear" w:color="000000" w:fill="FFFFFF"/>
            <w:vAlign w:val="bottom"/>
            <w:hideMark/>
          </w:tcPr>
          <w:p w14:paraId="42D717B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54.941,19</w:t>
            </w:r>
          </w:p>
        </w:tc>
        <w:tc>
          <w:tcPr>
            <w:tcW w:w="1680" w:type="dxa"/>
            <w:tcBorders>
              <w:top w:val="nil"/>
              <w:left w:val="nil"/>
              <w:bottom w:val="single" w:sz="4" w:space="0" w:color="000000"/>
              <w:right w:val="single" w:sz="4" w:space="0" w:color="000000"/>
            </w:tcBorders>
            <w:shd w:val="clear" w:color="000000" w:fill="FFFFFF"/>
            <w:vAlign w:val="bottom"/>
            <w:hideMark/>
          </w:tcPr>
          <w:p w14:paraId="50B5612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95E072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745ADD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183.464,40</w:t>
            </w:r>
          </w:p>
        </w:tc>
        <w:tc>
          <w:tcPr>
            <w:tcW w:w="1400" w:type="dxa"/>
            <w:tcBorders>
              <w:top w:val="nil"/>
              <w:left w:val="nil"/>
              <w:bottom w:val="single" w:sz="4" w:space="0" w:color="000000"/>
              <w:right w:val="single" w:sz="4" w:space="0" w:color="000000"/>
            </w:tcBorders>
            <w:shd w:val="clear" w:color="000000" w:fill="FFFFFF"/>
            <w:vAlign w:val="bottom"/>
            <w:hideMark/>
          </w:tcPr>
          <w:p w14:paraId="172B44A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333,93</w:t>
            </w:r>
          </w:p>
        </w:tc>
        <w:tc>
          <w:tcPr>
            <w:tcW w:w="1360" w:type="dxa"/>
            <w:tcBorders>
              <w:top w:val="nil"/>
              <w:left w:val="nil"/>
              <w:bottom w:val="single" w:sz="4" w:space="0" w:color="000000"/>
              <w:right w:val="single" w:sz="4" w:space="0" w:color="000000"/>
            </w:tcBorders>
            <w:shd w:val="clear" w:color="000000" w:fill="FFFFFF"/>
            <w:vAlign w:val="bottom"/>
            <w:hideMark/>
          </w:tcPr>
          <w:p w14:paraId="71F4DCC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927E44A"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AD9E530"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64 Prihodi od imovine</w:t>
            </w:r>
          </w:p>
        </w:tc>
        <w:tc>
          <w:tcPr>
            <w:tcW w:w="1720" w:type="dxa"/>
            <w:tcBorders>
              <w:top w:val="nil"/>
              <w:left w:val="nil"/>
              <w:bottom w:val="single" w:sz="4" w:space="0" w:color="000000"/>
              <w:right w:val="single" w:sz="4" w:space="0" w:color="000000"/>
            </w:tcBorders>
            <w:shd w:val="clear" w:color="000000" w:fill="FFFFFF"/>
            <w:vAlign w:val="bottom"/>
            <w:hideMark/>
          </w:tcPr>
          <w:p w14:paraId="543A40B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61.170,25</w:t>
            </w:r>
          </w:p>
        </w:tc>
        <w:tc>
          <w:tcPr>
            <w:tcW w:w="1680" w:type="dxa"/>
            <w:tcBorders>
              <w:top w:val="nil"/>
              <w:left w:val="nil"/>
              <w:bottom w:val="single" w:sz="4" w:space="0" w:color="000000"/>
              <w:right w:val="single" w:sz="4" w:space="0" w:color="000000"/>
            </w:tcBorders>
            <w:shd w:val="clear" w:color="000000" w:fill="FFFFFF"/>
            <w:vAlign w:val="bottom"/>
            <w:hideMark/>
          </w:tcPr>
          <w:p w14:paraId="59D0D9D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84.000,00</w:t>
            </w:r>
          </w:p>
        </w:tc>
        <w:tc>
          <w:tcPr>
            <w:tcW w:w="1680" w:type="dxa"/>
            <w:tcBorders>
              <w:top w:val="nil"/>
              <w:left w:val="nil"/>
              <w:bottom w:val="single" w:sz="4" w:space="0" w:color="000000"/>
              <w:right w:val="single" w:sz="4" w:space="0" w:color="000000"/>
            </w:tcBorders>
            <w:shd w:val="clear" w:color="000000" w:fill="FFFFFF"/>
            <w:vAlign w:val="bottom"/>
            <w:hideMark/>
          </w:tcPr>
          <w:p w14:paraId="3C41B32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84.000,00</w:t>
            </w:r>
          </w:p>
        </w:tc>
        <w:tc>
          <w:tcPr>
            <w:tcW w:w="1720" w:type="dxa"/>
            <w:tcBorders>
              <w:top w:val="nil"/>
              <w:left w:val="nil"/>
              <w:bottom w:val="single" w:sz="4" w:space="0" w:color="000000"/>
              <w:right w:val="single" w:sz="4" w:space="0" w:color="000000"/>
            </w:tcBorders>
            <w:shd w:val="clear" w:color="000000" w:fill="FFFFFF"/>
            <w:vAlign w:val="bottom"/>
            <w:hideMark/>
          </w:tcPr>
          <w:p w14:paraId="3F835CF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77.869,50</w:t>
            </w:r>
          </w:p>
        </w:tc>
        <w:tc>
          <w:tcPr>
            <w:tcW w:w="1400" w:type="dxa"/>
            <w:tcBorders>
              <w:top w:val="nil"/>
              <w:left w:val="nil"/>
              <w:bottom w:val="single" w:sz="4" w:space="0" w:color="000000"/>
              <w:right w:val="single" w:sz="4" w:space="0" w:color="000000"/>
            </w:tcBorders>
            <w:shd w:val="clear" w:color="000000" w:fill="FFFFFF"/>
            <w:vAlign w:val="bottom"/>
            <w:hideMark/>
          </w:tcPr>
          <w:p w14:paraId="2D91B86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127,3</w:t>
            </w:r>
          </w:p>
        </w:tc>
        <w:tc>
          <w:tcPr>
            <w:tcW w:w="1360" w:type="dxa"/>
            <w:tcBorders>
              <w:top w:val="nil"/>
              <w:left w:val="nil"/>
              <w:bottom w:val="single" w:sz="4" w:space="0" w:color="000000"/>
              <w:right w:val="single" w:sz="4" w:space="0" w:color="000000"/>
            </w:tcBorders>
            <w:shd w:val="clear" w:color="000000" w:fill="FFFFFF"/>
            <w:vAlign w:val="bottom"/>
            <w:hideMark/>
          </w:tcPr>
          <w:p w14:paraId="4A5D523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92,70</w:t>
            </w:r>
          </w:p>
        </w:tc>
      </w:tr>
      <w:tr w:rsidR="004934EE" w:rsidRPr="004934EE" w14:paraId="55BC38EC"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A6DE2B2"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641 Prihodi od financijske imovine</w:t>
            </w:r>
          </w:p>
        </w:tc>
        <w:tc>
          <w:tcPr>
            <w:tcW w:w="1720" w:type="dxa"/>
            <w:tcBorders>
              <w:top w:val="nil"/>
              <w:left w:val="nil"/>
              <w:bottom w:val="single" w:sz="4" w:space="0" w:color="000000"/>
              <w:right w:val="single" w:sz="4" w:space="0" w:color="000000"/>
            </w:tcBorders>
            <w:shd w:val="clear" w:color="000000" w:fill="FFFFFF"/>
            <w:vAlign w:val="bottom"/>
            <w:hideMark/>
          </w:tcPr>
          <w:p w14:paraId="349E8B3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61.170,25</w:t>
            </w:r>
          </w:p>
        </w:tc>
        <w:tc>
          <w:tcPr>
            <w:tcW w:w="1680" w:type="dxa"/>
            <w:tcBorders>
              <w:top w:val="nil"/>
              <w:left w:val="nil"/>
              <w:bottom w:val="single" w:sz="4" w:space="0" w:color="000000"/>
              <w:right w:val="single" w:sz="4" w:space="0" w:color="000000"/>
            </w:tcBorders>
            <w:shd w:val="clear" w:color="000000" w:fill="FFFFFF"/>
            <w:vAlign w:val="bottom"/>
            <w:hideMark/>
          </w:tcPr>
          <w:p w14:paraId="414FEB4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201563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8552C8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77.869,50</w:t>
            </w:r>
          </w:p>
        </w:tc>
        <w:tc>
          <w:tcPr>
            <w:tcW w:w="1400" w:type="dxa"/>
            <w:tcBorders>
              <w:top w:val="nil"/>
              <w:left w:val="nil"/>
              <w:bottom w:val="single" w:sz="4" w:space="0" w:color="000000"/>
              <w:right w:val="single" w:sz="4" w:space="0" w:color="000000"/>
            </w:tcBorders>
            <w:shd w:val="clear" w:color="000000" w:fill="FFFFFF"/>
            <w:vAlign w:val="bottom"/>
            <w:hideMark/>
          </w:tcPr>
          <w:p w14:paraId="769A523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127,3</w:t>
            </w:r>
          </w:p>
        </w:tc>
        <w:tc>
          <w:tcPr>
            <w:tcW w:w="1360" w:type="dxa"/>
            <w:tcBorders>
              <w:top w:val="nil"/>
              <w:left w:val="nil"/>
              <w:bottom w:val="single" w:sz="4" w:space="0" w:color="000000"/>
              <w:right w:val="single" w:sz="4" w:space="0" w:color="000000"/>
            </w:tcBorders>
            <w:shd w:val="clear" w:color="000000" w:fill="FFFFFF"/>
            <w:vAlign w:val="bottom"/>
            <w:hideMark/>
          </w:tcPr>
          <w:p w14:paraId="19510F1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72A9D2A"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0E09A97"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6413 Kamate na oročena sredstva i depozite po viđenju</w:t>
            </w:r>
          </w:p>
        </w:tc>
        <w:tc>
          <w:tcPr>
            <w:tcW w:w="1720" w:type="dxa"/>
            <w:tcBorders>
              <w:top w:val="nil"/>
              <w:left w:val="nil"/>
              <w:bottom w:val="single" w:sz="4" w:space="0" w:color="000000"/>
              <w:right w:val="single" w:sz="4" w:space="0" w:color="000000"/>
            </w:tcBorders>
            <w:shd w:val="clear" w:color="000000" w:fill="FFFFFF"/>
            <w:vAlign w:val="bottom"/>
            <w:hideMark/>
          </w:tcPr>
          <w:p w14:paraId="3397591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56.968,00</w:t>
            </w:r>
          </w:p>
        </w:tc>
        <w:tc>
          <w:tcPr>
            <w:tcW w:w="1680" w:type="dxa"/>
            <w:tcBorders>
              <w:top w:val="nil"/>
              <w:left w:val="nil"/>
              <w:bottom w:val="single" w:sz="4" w:space="0" w:color="000000"/>
              <w:right w:val="single" w:sz="4" w:space="0" w:color="000000"/>
            </w:tcBorders>
            <w:shd w:val="clear" w:color="000000" w:fill="FFFFFF"/>
            <w:vAlign w:val="bottom"/>
            <w:hideMark/>
          </w:tcPr>
          <w:p w14:paraId="50409C3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9B5EF4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3A955F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75.679,38</w:t>
            </w:r>
          </w:p>
        </w:tc>
        <w:tc>
          <w:tcPr>
            <w:tcW w:w="1400" w:type="dxa"/>
            <w:tcBorders>
              <w:top w:val="nil"/>
              <w:left w:val="nil"/>
              <w:bottom w:val="single" w:sz="4" w:space="0" w:color="000000"/>
              <w:right w:val="single" w:sz="4" w:space="0" w:color="000000"/>
            </w:tcBorders>
            <w:shd w:val="clear" w:color="000000" w:fill="FFFFFF"/>
            <w:vAlign w:val="bottom"/>
            <w:hideMark/>
          </w:tcPr>
          <w:p w14:paraId="02533F5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132,85</w:t>
            </w:r>
          </w:p>
        </w:tc>
        <w:tc>
          <w:tcPr>
            <w:tcW w:w="1360" w:type="dxa"/>
            <w:tcBorders>
              <w:top w:val="nil"/>
              <w:left w:val="nil"/>
              <w:bottom w:val="single" w:sz="4" w:space="0" w:color="000000"/>
              <w:right w:val="single" w:sz="4" w:space="0" w:color="000000"/>
            </w:tcBorders>
            <w:shd w:val="clear" w:color="000000" w:fill="FFFFFF"/>
            <w:vAlign w:val="bottom"/>
            <w:hideMark/>
          </w:tcPr>
          <w:p w14:paraId="4EB1D44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4C90DAF"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8DC2328"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6414 Prihodi od zateznih kamata</w:t>
            </w:r>
          </w:p>
        </w:tc>
        <w:tc>
          <w:tcPr>
            <w:tcW w:w="1720" w:type="dxa"/>
            <w:tcBorders>
              <w:top w:val="nil"/>
              <w:left w:val="nil"/>
              <w:bottom w:val="single" w:sz="4" w:space="0" w:color="000000"/>
              <w:right w:val="single" w:sz="4" w:space="0" w:color="000000"/>
            </w:tcBorders>
            <w:shd w:val="clear" w:color="000000" w:fill="FFFFFF"/>
            <w:vAlign w:val="bottom"/>
            <w:hideMark/>
          </w:tcPr>
          <w:p w14:paraId="103D99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4.202,25</w:t>
            </w:r>
          </w:p>
        </w:tc>
        <w:tc>
          <w:tcPr>
            <w:tcW w:w="1680" w:type="dxa"/>
            <w:tcBorders>
              <w:top w:val="nil"/>
              <w:left w:val="nil"/>
              <w:bottom w:val="single" w:sz="4" w:space="0" w:color="000000"/>
              <w:right w:val="single" w:sz="4" w:space="0" w:color="000000"/>
            </w:tcBorders>
            <w:shd w:val="clear" w:color="000000" w:fill="FFFFFF"/>
            <w:vAlign w:val="bottom"/>
            <w:hideMark/>
          </w:tcPr>
          <w:p w14:paraId="263BCF7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F92EC7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2872C3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2.190,12</w:t>
            </w:r>
          </w:p>
        </w:tc>
        <w:tc>
          <w:tcPr>
            <w:tcW w:w="1400" w:type="dxa"/>
            <w:tcBorders>
              <w:top w:val="nil"/>
              <w:left w:val="nil"/>
              <w:bottom w:val="single" w:sz="4" w:space="0" w:color="000000"/>
              <w:right w:val="single" w:sz="4" w:space="0" w:color="000000"/>
            </w:tcBorders>
            <w:shd w:val="clear" w:color="000000" w:fill="FFFFFF"/>
            <w:vAlign w:val="bottom"/>
            <w:hideMark/>
          </w:tcPr>
          <w:p w14:paraId="36B8D5C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52,12</w:t>
            </w:r>
          </w:p>
        </w:tc>
        <w:tc>
          <w:tcPr>
            <w:tcW w:w="1360" w:type="dxa"/>
            <w:tcBorders>
              <w:top w:val="nil"/>
              <w:left w:val="nil"/>
              <w:bottom w:val="single" w:sz="4" w:space="0" w:color="000000"/>
              <w:right w:val="single" w:sz="4" w:space="0" w:color="000000"/>
            </w:tcBorders>
            <w:shd w:val="clear" w:color="000000" w:fill="FFFFFF"/>
            <w:vAlign w:val="bottom"/>
            <w:hideMark/>
          </w:tcPr>
          <w:p w14:paraId="6BEF422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AAF1815" w14:textId="77777777" w:rsidTr="004934EE">
        <w:trPr>
          <w:trHeight w:val="792"/>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01ECBD0"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65 Prihodi od upravnih i administrativnih pristojbi, pristojbi po posebnim propisima i naknada</w:t>
            </w:r>
          </w:p>
        </w:tc>
        <w:tc>
          <w:tcPr>
            <w:tcW w:w="1720" w:type="dxa"/>
            <w:tcBorders>
              <w:top w:val="nil"/>
              <w:left w:val="nil"/>
              <w:bottom w:val="single" w:sz="4" w:space="0" w:color="000000"/>
              <w:right w:val="single" w:sz="4" w:space="0" w:color="000000"/>
            </w:tcBorders>
            <w:shd w:val="clear" w:color="000000" w:fill="FFFFFF"/>
            <w:vAlign w:val="bottom"/>
            <w:hideMark/>
          </w:tcPr>
          <w:p w14:paraId="787DD13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195.236,32</w:t>
            </w:r>
          </w:p>
        </w:tc>
        <w:tc>
          <w:tcPr>
            <w:tcW w:w="1680" w:type="dxa"/>
            <w:tcBorders>
              <w:top w:val="nil"/>
              <w:left w:val="nil"/>
              <w:bottom w:val="single" w:sz="4" w:space="0" w:color="000000"/>
              <w:right w:val="single" w:sz="4" w:space="0" w:color="000000"/>
            </w:tcBorders>
            <w:shd w:val="clear" w:color="000000" w:fill="FFFFFF"/>
            <w:vAlign w:val="bottom"/>
            <w:hideMark/>
          </w:tcPr>
          <w:p w14:paraId="0DCFFEF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253.000,00</w:t>
            </w:r>
          </w:p>
        </w:tc>
        <w:tc>
          <w:tcPr>
            <w:tcW w:w="1680" w:type="dxa"/>
            <w:tcBorders>
              <w:top w:val="nil"/>
              <w:left w:val="nil"/>
              <w:bottom w:val="single" w:sz="4" w:space="0" w:color="000000"/>
              <w:right w:val="single" w:sz="4" w:space="0" w:color="000000"/>
            </w:tcBorders>
            <w:shd w:val="clear" w:color="000000" w:fill="FFFFFF"/>
            <w:vAlign w:val="bottom"/>
            <w:hideMark/>
          </w:tcPr>
          <w:p w14:paraId="7F75881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253.000,00</w:t>
            </w:r>
          </w:p>
        </w:tc>
        <w:tc>
          <w:tcPr>
            <w:tcW w:w="1720" w:type="dxa"/>
            <w:tcBorders>
              <w:top w:val="nil"/>
              <w:left w:val="nil"/>
              <w:bottom w:val="single" w:sz="4" w:space="0" w:color="000000"/>
              <w:right w:val="single" w:sz="4" w:space="0" w:color="000000"/>
            </w:tcBorders>
            <w:shd w:val="clear" w:color="000000" w:fill="FFFFFF"/>
            <w:vAlign w:val="bottom"/>
            <w:hideMark/>
          </w:tcPr>
          <w:p w14:paraId="5AF3FC2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260.676,10</w:t>
            </w:r>
          </w:p>
        </w:tc>
        <w:tc>
          <w:tcPr>
            <w:tcW w:w="1400" w:type="dxa"/>
            <w:tcBorders>
              <w:top w:val="nil"/>
              <w:left w:val="nil"/>
              <w:bottom w:val="single" w:sz="4" w:space="0" w:color="000000"/>
              <w:right w:val="single" w:sz="4" w:space="0" w:color="000000"/>
            </w:tcBorders>
            <w:shd w:val="clear" w:color="000000" w:fill="FFFFFF"/>
            <w:vAlign w:val="bottom"/>
            <w:hideMark/>
          </w:tcPr>
          <w:p w14:paraId="5D1D5DC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133,52</w:t>
            </w:r>
          </w:p>
        </w:tc>
        <w:tc>
          <w:tcPr>
            <w:tcW w:w="1360" w:type="dxa"/>
            <w:tcBorders>
              <w:top w:val="nil"/>
              <w:left w:val="nil"/>
              <w:bottom w:val="single" w:sz="4" w:space="0" w:color="000000"/>
              <w:right w:val="single" w:sz="4" w:space="0" w:color="000000"/>
            </w:tcBorders>
            <w:shd w:val="clear" w:color="000000" w:fill="FFFFFF"/>
            <w:vAlign w:val="bottom"/>
            <w:hideMark/>
          </w:tcPr>
          <w:p w14:paraId="4AA36D9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103,03</w:t>
            </w:r>
          </w:p>
        </w:tc>
      </w:tr>
      <w:tr w:rsidR="004934EE" w:rsidRPr="004934EE" w14:paraId="7BB90A42"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A3BD79D"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652 Prihodi po posebnim propisima</w:t>
            </w:r>
          </w:p>
        </w:tc>
        <w:tc>
          <w:tcPr>
            <w:tcW w:w="1720" w:type="dxa"/>
            <w:tcBorders>
              <w:top w:val="nil"/>
              <w:left w:val="nil"/>
              <w:bottom w:val="single" w:sz="4" w:space="0" w:color="000000"/>
              <w:right w:val="single" w:sz="4" w:space="0" w:color="000000"/>
            </w:tcBorders>
            <w:shd w:val="clear" w:color="000000" w:fill="FFFFFF"/>
            <w:vAlign w:val="bottom"/>
            <w:hideMark/>
          </w:tcPr>
          <w:p w14:paraId="54CB70C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195.236,32</w:t>
            </w:r>
          </w:p>
        </w:tc>
        <w:tc>
          <w:tcPr>
            <w:tcW w:w="1680" w:type="dxa"/>
            <w:tcBorders>
              <w:top w:val="nil"/>
              <w:left w:val="nil"/>
              <w:bottom w:val="single" w:sz="4" w:space="0" w:color="000000"/>
              <w:right w:val="single" w:sz="4" w:space="0" w:color="000000"/>
            </w:tcBorders>
            <w:shd w:val="clear" w:color="000000" w:fill="FFFFFF"/>
            <w:vAlign w:val="bottom"/>
            <w:hideMark/>
          </w:tcPr>
          <w:p w14:paraId="1BB2A53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F77F7E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86F48F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260.676,10</w:t>
            </w:r>
          </w:p>
        </w:tc>
        <w:tc>
          <w:tcPr>
            <w:tcW w:w="1400" w:type="dxa"/>
            <w:tcBorders>
              <w:top w:val="nil"/>
              <w:left w:val="nil"/>
              <w:bottom w:val="single" w:sz="4" w:space="0" w:color="000000"/>
              <w:right w:val="single" w:sz="4" w:space="0" w:color="000000"/>
            </w:tcBorders>
            <w:shd w:val="clear" w:color="000000" w:fill="FFFFFF"/>
            <w:vAlign w:val="bottom"/>
            <w:hideMark/>
          </w:tcPr>
          <w:p w14:paraId="504F0DF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133,52</w:t>
            </w:r>
          </w:p>
        </w:tc>
        <w:tc>
          <w:tcPr>
            <w:tcW w:w="1360" w:type="dxa"/>
            <w:tcBorders>
              <w:top w:val="nil"/>
              <w:left w:val="nil"/>
              <w:bottom w:val="single" w:sz="4" w:space="0" w:color="000000"/>
              <w:right w:val="single" w:sz="4" w:space="0" w:color="000000"/>
            </w:tcBorders>
            <w:shd w:val="clear" w:color="000000" w:fill="FFFFFF"/>
            <w:vAlign w:val="bottom"/>
            <w:hideMark/>
          </w:tcPr>
          <w:p w14:paraId="03D7753B"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27D1A69"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4CB7E2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6526 Ostali nespomenuti prihodi</w:t>
            </w:r>
          </w:p>
        </w:tc>
        <w:tc>
          <w:tcPr>
            <w:tcW w:w="1720" w:type="dxa"/>
            <w:tcBorders>
              <w:top w:val="nil"/>
              <w:left w:val="nil"/>
              <w:bottom w:val="single" w:sz="4" w:space="0" w:color="000000"/>
              <w:right w:val="single" w:sz="4" w:space="0" w:color="000000"/>
            </w:tcBorders>
            <w:shd w:val="clear" w:color="000000" w:fill="FFFFFF"/>
            <w:vAlign w:val="bottom"/>
            <w:hideMark/>
          </w:tcPr>
          <w:p w14:paraId="0DB3D23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195.236,32</w:t>
            </w:r>
          </w:p>
        </w:tc>
        <w:tc>
          <w:tcPr>
            <w:tcW w:w="1680" w:type="dxa"/>
            <w:tcBorders>
              <w:top w:val="nil"/>
              <w:left w:val="nil"/>
              <w:bottom w:val="single" w:sz="4" w:space="0" w:color="000000"/>
              <w:right w:val="single" w:sz="4" w:space="0" w:color="000000"/>
            </w:tcBorders>
            <w:shd w:val="clear" w:color="000000" w:fill="FFFFFF"/>
            <w:vAlign w:val="bottom"/>
            <w:hideMark/>
          </w:tcPr>
          <w:p w14:paraId="46949AB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DFF44C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4FF57C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260.676,10</w:t>
            </w:r>
          </w:p>
        </w:tc>
        <w:tc>
          <w:tcPr>
            <w:tcW w:w="1400" w:type="dxa"/>
            <w:tcBorders>
              <w:top w:val="nil"/>
              <w:left w:val="nil"/>
              <w:bottom w:val="single" w:sz="4" w:space="0" w:color="000000"/>
              <w:right w:val="single" w:sz="4" w:space="0" w:color="000000"/>
            </w:tcBorders>
            <w:shd w:val="clear" w:color="000000" w:fill="FFFFFF"/>
            <w:vAlign w:val="bottom"/>
            <w:hideMark/>
          </w:tcPr>
          <w:p w14:paraId="62D6FE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133,52</w:t>
            </w:r>
          </w:p>
        </w:tc>
        <w:tc>
          <w:tcPr>
            <w:tcW w:w="1360" w:type="dxa"/>
            <w:tcBorders>
              <w:top w:val="nil"/>
              <w:left w:val="nil"/>
              <w:bottom w:val="single" w:sz="4" w:space="0" w:color="000000"/>
              <w:right w:val="single" w:sz="4" w:space="0" w:color="000000"/>
            </w:tcBorders>
            <w:shd w:val="clear" w:color="000000" w:fill="FFFFFF"/>
            <w:vAlign w:val="bottom"/>
            <w:hideMark/>
          </w:tcPr>
          <w:p w14:paraId="6CF2323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A8BDCC2" w14:textId="77777777" w:rsidTr="004934EE">
        <w:trPr>
          <w:trHeight w:val="792"/>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46AEB10"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66 Prihodi od prodaje proizvoda i robe te pruženih usluga i prihodi od donacija te povrati po protestiranim jamstvima</w:t>
            </w:r>
          </w:p>
        </w:tc>
        <w:tc>
          <w:tcPr>
            <w:tcW w:w="1720" w:type="dxa"/>
            <w:tcBorders>
              <w:top w:val="nil"/>
              <w:left w:val="nil"/>
              <w:bottom w:val="single" w:sz="4" w:space="0" w:color="000000"/>
              <w:right w:val="single" w:sz="4" w:space="0" w:color="000000"/>
            </w:tcBorders>
            <w:shd w:val="clear" w:color="000000" w:fill="FFFFFF"/>
            <w:vAlign w:val="bottom"/>
            <w:hideMark/>
          </w:tcPr>
          <w:p w14:paraId="04C8922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3.619.422,32</w:t>
            </w:r>
          </w:p>
        </w:tc>
        <w:tc>
          <w:tcPr>
            <w:tcW w:w="1680" w:type="dxa"/>
            <w:tcBorders>
              <w:top w:val="nil"/>
              <w:left w:val="nil"/>
              <w:bottom w:val="single" w:sz="4" w:space="0" w:color="000000"/>
              <w:right w:val="single" w:sz="4" w:space="0" w:color="000000"/>
            </w:tcBorders>
            <w:shd w:val="clear" w:color="000000" w:fill="FFFFFF"/>
            <w:vAlign w:val="bottom"/>
            <w:hideMark/>
          </w:tcPr>
          <w:p w14:paraId="1D9B33F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2.921.732,00</w:t>
            </w:r>
          </w:p>
        </w:tc>
        <w:tc>
          <w:tcPr>
            <w:tcW w:w="1680" w:type="dxa"/>
            <w:tcBorders>
              <w:top w:val="nil"/>
              <w:left w:val="nil"/>
              <w:bottom w:val="single" w:sz="4" w:space="0" w:color="000000"/>
              <w:right w:val="single" w:sz="4" w:space="0" w:color="000000"/>
            </w:tcBorders>
            <w:shd w:val="clear" w:color="000000" w:fill="FFFFFF"/>
            <w:vAlign w:val="bottom"/>
            <w:hideMark/>
          </w:tcPr>
          <w:p w14:paraId="6624554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2.921.732,00</w:t>
            </w:r>
          </w:p>
        </w:tc>
        <w:tc>
          <w:tcPr>
            <w:tcW w:w="1720" w:type="dxa"/>
            <w:tcBorders>
              <w:top w:val="nil"/>
              <w:left w:val="nil"/>
              <w:bottom w:val="single" w:sz="4" w:space="0" w:color="000000"/>
              <w:right w:val="single" w:sz="4" w:space="0" w:color="000000"/>
            </w:tcBorders>
            <w:shd w:val="clear" w:color="000000" w:fill="FFFFFF"/>
            <w:vAlign w:val="bottom"/>
            <w:hideMark/>
          </w:tcPr>
          <w:p w14:paraId="1AE77B0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2.782.894,08</w:t>
            </w:r>
          </w:p>
        </w:tc>
        <w:tc>
          <w:tcPr>
            <w:tcW w:w="1400" w:type="dxa"/>
            <w:tcBorders>
              <w:top w:val="nil"/>
              <w:left w:val="nil"/>
              <w:bottom w:val="single" w:sz="4" w:space="0" w:color="000000"/>
              <w:right w:val="single" w:sz="4" w:space="0" w:color="000000"/>
            </w:tcBorders>
            <w:shd w:val="clear" w:color="000000" w:fill="FFFFFF"/>
            <w:vAlign w:val="bottom"/>
            <w:hideMark/>
          </w:tcPr>
          <w:p w14:paraId="3D66876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76,89</w:t>
            </w:r>
          </w:p>
        </w:tc>
        <w:tc>
          <w:tcPr>
            <w:tcW w:w="1360" w:type="dxa"/>
            <w:tcBorders>
              <w:top w:val="nil"/>
              <w:left w:val="nil"/>
              <w:bottom w:val="single" w:sz="4" w:space="0" w:color="000000"/>
              <w:right w:val="single" w:sz="4" w:space="0" w:color="000000"/>
            </w:tcBorders>
            <w:shd w:val="clear" w:color="000000" w:fill="FFFFFF"/>
            <w:vAlign w:val="bottom"/>
            <w:hideMark/>
          </w:tcPr>
          <w:p w14:paraId="2165D43D"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95,25</w:t>
            </w:r>
          </w:p>
        </w:tc>
      </w:tr>
      <w:tr w:rsidR="004934EE" w:rsidRPr="004934EE" w14:paraId="676DE4E7"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2A0EBF2"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661 Prihodi od prodaje proizvoda i robe te pruženih usluga</w:t>
            </w:r>
          </w:p>
        </w:tc>
        <w:tc>
          <w:tcPr>
            <w:tcW w:w="1720" w:type="dxa"/>
            <w:tcBorders>
              <w:top w:val="nil"/>
              <w:left w:val="nil"/>
              <w:bottom w:val="single" w:sz="4" w:space="0" w:color="000000"/>
              <w:right w:val="single" w:sz="4" w:space="0" w:color="000000"/>
            </w:tcBorders>
            <w:shd w:val="clear" w:color="000000" w:fill="FFFFFF"/>
            <w:vAlign w:val="bottom"/>
            <w:hideMark/>
          </w:tcPr>
          <w:p w14:paraId="32888B3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3.616.762,32</w:t>
            </w:r>
          </w:p>
        </w:tc>
        <w:tc>
          <w:tcPr>
            <w:tcW w:w="1680" w:type="dxa"/>
            <w:tcBorders>
              <w:top w:val="nil"/>
              <w:left w:val="nil"/>
              <w:bottom w:val="single" w:sz="4" w:space="0" w:color="000000"/>
              <w:right w:val="single" w:sz="4" w:space="0" w:color="000000"/>
            </w:tcBorders>
            <w:shd w:val="clear" w:color="000000" w:fill="FFFFFF"/>
            <w:vAlign w:val="bottom"/>
            <w:hideMark/>
          </w:tcPr>
          <w:p w14:paraId="3B5190D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32DD24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FE9EA8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2.730.520,75</w:t>
            </w:r>
          </w:p>
        </w:tc>
        <w:tc>
          <w:tcPr>
            <w:tcW w:w="1400" w:type="dxa"/>
            <w:tcBorders>
              <w:top w:val="nil"/>
              <w:left w:val="nil"/>
              <w:bottom w:val="single" w:sz="4" w:space="0" w:color="000000"/>
              <w:right w:val="single" w:sz="4" w:space="0" w:color="000000"/>
            </w:tcBorders>
            <w:shd w:val="clear" w:color="000000" w:fill="FFFFFF"/>
            <w:vAlign w:val="bottom"/>
            <w:hideMark/>
          </w:tcPr>
          <w:p w14:paraId="5BD62D7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75,5</w:t>
            </w:r>
          </w:p>
        </w:tc>
        <w:tc>
          <w:tcPr>
            <w:tcW w:w="1360" w:type="dxa"/>
            <w:tcBorders>
              <w:top w:val="nil"/>
              <w:left w:val="nil"/>
              <w:bottom w:val="single" w:sz="4" w:space="0" w:color="000000"/>
              <w:right w:val="single" w:sz="4" w:space="0" w:color="000000"/>
            </w:tcBorders>
            <w:shd w:val="clear" w:color="000000" w:fill="FFFFFF"/>
            <w:vAlign w:val="bottom"/>
            <w:hideMark/>
          </w:tcPr>
          <w:p w14:paraId="429BA0A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F9904C5"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DF35665"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6615 Prihodi od pruženih usluga</w:t>
            </w:r>
          </w:p>
        </w:tc>
        <w:tc>
          <w:tcPr>
            <w:tcW w:w="1720" w:type="dxa"/>
            <w:tcBorders>
              <w:top w:val="nil"/>
              <w:left w:val="nil"/>
              <w:bottom w:val="single" w:sz="4" w:space="0" w:color="000000"/>
              <w:right w:val="single" w:sz="4" w:space="0" w:color="000000"/>
            </w:tcBorders>
            <w:shd w:val="clear" w:color="000000" w:fill="FFFFFF"/>
            <w:vAlign w:val="bottom"/>
            <w:hideMark/>
          </w:tcPr>
          <w:p w14:paraId="7B4650C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3.616.762,32</w:t>
            </w:r>
          </w:p>
        </w:tc>
        <w:tc>
          <w:tcPr>
            <w:tcW w:w="1680" w:type="dxa"/>
            <w:tcBorders>
              <w:top w:val="nil"/>
              <w:left w:val="nil"/>
              <w:bottom w:val="single" w:sz="4" w:space="0" w:color="000000"/>
              <w:right w:val="single" w:sz="4" w:space="0" w:color="000000"/>
            </w:tcBorders>
            <w:shd w:val="clear" w:color="000000" w:fill="FFFFFF"/>
            <w:vAlign w:val="bottom"/>
            <w:hideMark/>
          </w:tcPr>
          <w:p w14:paraId="5395FEA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C57C34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DEA8C5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2.730.520,75</w:t>
            </w:r>
          </w:p>
        </w:tc>
        <w:tc>
          <w:tcPr>
            <w:tcW w:w="1400" w:type="dxa"/>
            <w:tcBorders>
              <w:top w:val="nil"/>
              <w:left w:val="nil"/>
              <w:bottom w:val="single" w:sz="4" w:space="0" w:color="000000"/>
              <w:right w:val="single" w:sz="4" w:space="0" w:color="000000"/>
            </w:tcBorders>
            <w:shd w:val="clear" w:color="000000" w:fill="FFFFFF"/>
            <w:vAlign w:val="bottom"/>
            <w:hideMark/>
          </w:tcPr>
          <w:p w14:paraId="7A17163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75,5</w:t>
            </w:r>
          </w:p>
        </w:tc>
        <w:tc>
          <w:tcPr>
            <w:tcW w:w="1360" w:type="dxa"/>
            <w:tcBorders>
              <w:top w:val="nil"/>
              <w:left w:val="nil"/>
              <w:bottom w:val="single" w:sz="4" w:space="0" w:color="000000"/>
              <w:right w:val="single" w:sz="4" w:space="0" w:color="000000"/>
            </w:tcBorders>
            <w:shd w:val="clear" w:color="000000" w:fill="FFFFFF"/>
            <w:vAlign w:val="bottom"/>
            <w:hideMark/>
          </w:tcPr>
          <w:p w14:paraId="62BBF45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03A5A3B6" w14:textId="77777777" w:rsidTr="004934EE">
        <w:trPr>
          <w:trHeight w:val="792"/>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C58D3A2"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lastRenderedPageBreak/>
              <w:t>663 Donacije od pravnih i fizičkih osoba izvan općeg proračuna i povrat donacija po protestiranim jamstvima</w:t>
            </w:r>
          </w:p>
        </w:tc>
        <w:tc>
          <w:tcPr>
            <w:tcW w:w="1720" w:type="dxa"/>
            <w:tcBorders>
              <w:top w:val="nil"/>
              <w:left w:val="nil"/>
              <w:bottom w:val="single" w:sz="4" w:space="0" w:color="000000"/>
              <w:right w:val="single" w:sz="4" w:space="0" w:color="000000"/>
            </w:tcBorders>
            <w:shd w:val="clear" w:color="000000" w:fill="FFFFFF"/>
            <w:vAlign w:val="bottom"/>
            <w:hideMark/>
          </w:tcPr>
          <w:p w14:paraId="46BBAE1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2.660,00</w:t>
            </w:r>
          </w:p>
        </w:tc>
        <w:tc>
          <w:tcPr>
            <w:tcW w:w="1680" w:type="dxa"/>
            <w:tcBorders>
              <w:top w:val="nil"/>
              <w:left w:val="nil"/>
              <w:bottom w:val="single" w:sz="4" w:space="0" w:color="000000"/>
              <w:right w:val="single" w:sz="4" w:space="0" w:color="000000"/>
            </w:tcBorders>
            <w:shd w:val="clear" w:color="000000" w:fill="FFFFFF"/>
            <w:vAlign w:val="bottom"/>
            <w:hideMark/>
          </w:tcPr>
          <w:p w14:paraId="29118F3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1AF8D3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6CA44B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52.373,33</w:t>
            </w:r>
          </w:p>
        </w:tc>
        <w:tc>
          <w:tcPr>
            <w:tcW w:w="1400" w:type="dxa"/>
            <w:tcBorders>
              <w:top w:val="nil"/>
              <w:left w:val="nil"/>
              <w:bottom w:val="single" w:sz="4" w:space="0" w:color="000000"/>
              <w:right w:val="single" w:sz="4" w:space="0" w:color="000000"/>
            </w:tcBorders>
            <w:shd w:val="clear" w:color="000000" w:fill="FFFFFF"/>
            <w:vAlign w:val="bottom"/>
            <w:hideMark/>
          </w:tcPr>
          <w:p w14:paraId="78BAD50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1.968,92</w:t>
            </w:r>
          </w:p>
        </w:tc>
        <w:tc>
          <w:tcPr>
            <w:tcW w:w="1360" w:type="dxa"/>
            <w:tcBorders>
              <w:top w:val="nil"/>
              <w:left w:val="nil"/>
              <w:bottom w:val="single" w:sz="4" w:space="0" w:color="000000"/>
              <w:right w:val="single" w:sz="4" w:space="0" w:color="000000"/>
            </w:tcBorders>
            <w:shd w:val="clear" w:color="000000" w:fill="FFFFFF"/>
            <w:vAlign w:val="bottom"/>
            <w:hideMark/>
          </w:tcPr>
          <w:p w14:paraId="328A6DD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9BCA769"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4862A3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6631 Tekuće donacije</w:t>
            </w:r>
          </w:p>
        </w:tc>
        <w:tc>
          <w:tcPr>
            <w:tcW w:w="1720" w:type="dxa"/>
            <w:tcBorders>
              <w:top w:val="nil"/>
              <w:left w:val="nil"/>
              <w:bottom w:val="single" w:sz="4" w:space="0" w:color="000000"/>
              <w:right w:val="single" w:sz="4" w:space="0" w:color="000000"/>
            </w:tcBorders>
            <w:shd w:val="clear" w:color="000000" w:fill="FFFFFF"/>
            <w:vAlign w:val="bottom"/>
            <w:hideMark/>
          </w:tcPr>
          <w:p w14:paraId="2A0EB3E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117C38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7B44D5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B07A06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1.619,00</w:t>
            </w:r>
          </w:p>
        </w:tc>
        <w:tc>
          <w:tcPr>
            <w:tcW w:w="1400" w:type="dxa"/>
            <w:tcBorders>
              <w:top w:val="nil"/>
              <w:left w:val="nil"/>
              <w:bottom w:val="single" w:sz="4" w:space="0" w:color="000000"/>
              <w:right w:val="single" w:sz="4" w:space="0" w:color="000000"/>
            </w:tcBorders>
            <w:shd w:val="clear" w:color="000000" w:fill="FFFFFF"/>
            <w:vAlign w:val="bottom"/>
            <w:hideMark/>
          </w:tcPr>
          <w:p w14:paraId="2EA25AA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257D79F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13356B2"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56F4734"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6632 Kapitalne donacije</w:t>
            </w:r>
          </w:p>
        </w:tc>
        <w:tc>
          <w:tcPr>
            <w:tcW w:w="1720" w:type="dxa"/>
            <w:tcBorders>
              <w:top w:val="nil"/>
              <w:left w:val="nil"/>
              <w:bottom w:val="single" w:sz="4" w:space="0" w:color="000000"/>
              <w:right w:val="single" w:sz="4" w:space="0" w:color="000000"/>
            </w:tcBorders>
            <w:shd w:val="clear" w:color="000000" w:fill="FFFFFF"/>
            <w:vAlign w:val="bottom"/>
            <w:hideMark/>
          </w:tcPr>
          <w:p w14:paraId="090B6A7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2.660,00</w:t>
            </w:r>
          </w:p>
        </w:tc>
        <w:tc>
          <w:tcPr>
            <w:tcW w:w="1680" w:type="dxa"/>
            <w:tcBorders>
              <w:top w:val="nil"/>
              <w:left w:val="nil"/>
              <w:bottom w:val="single" w:sz="4" w:space="0" w:color="000000"/>
              <w:right w:val="single" w:sz="4" w:space="0" w:color="000000"/>
            </w:tcBorders>
            <w:shd w:val="clear" w:color="000000" w:fill="FFFFFF"/>
            <w:vAlign w:val="bottom"/>
            <w:hideMark/>
          </w:tcPr>
          <w:p w14:paraId="1600F3A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D90615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6F3940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50.754,33</w:t>
            </w:r>
          </w:p>
        </w:tc>
        <w:tc>
          <w:tcPr>
            <w:tcW w:w="1400" w:type="dxa"/>
            <w:tcBorders>
              <w:top w:val="nil"/>
              <w:left w:val="nil"/>
              <w:bottom w:val="single" w:sz="4" w:space="0" w:color="000000"/>
              <w:right w:val="single" w:sz="4" w:space="0" w:color="000000"/>
            </w:tcBorders>
            <w:shd w:val="clear" w:color="000000" w:fill="FFFFFF"/>
            <w:vAlign w:val="bottom"/>
            <w:hideMark/>
          </w:tcPr>
          <w:p w14:paraId="2983DF8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1.908,06</w:t>
            </w:r>
          </w:p>
        </w:tc>
        <w:tc>
          <w:tcPr>
            <w:tcW w:w="1360" w:type="dxa"/>
            <w:tcBorders>
              <w:top w:val="nil"/>
              <w:left w:val="nil"/>
              <w:bottom w:val="single" w:sz="4" w:space="0" w:color="000000"/>
              <w:right w:val="single" w:sz="4" w:space="0" w:color="000000"/>
            </w:tcBorders>
            <w:shd w:val="clear" w:color="000000" w:fill="FFFFFF"/>
            <w:vAlign w:val="bottom"/>
            <w:hideMark/>
          </w:tcPr>
          <w:p w14:paraId="43236DAD"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0BABA5F"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991C420"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67 Prihodi iz nadležnog proračuna i od HZZO-a temeljem ugovornih obveza</w:t>
            </w:r>
          </w:p>
        </w:tc>
        <w:tc>
          <w:tcPr>
            <w:tcW w:w="1720" w:type="dxa"/>
            <w:tcBorders>
              <w:top w:val="nil"/>
              <w:left w:val="nil"/>
              <w:bottom w:val="single" w:sz="4" w:space="0" w:color="000000"/>
              <w:right w:val="single" w:sz="4" w:space="0" w:color="000000"/>
            </w:tcBorders>
            <w:shd w:val="clear" w:color="000000" w:fill="FFFFFF"/>
            <w:vAlign w:val="bottom"/>
            <w:hideMark/>
          </w:tcPr>
          <w:p w14:paraId="181DFB2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2.021.826,76</w:t>
            </w:r>
          </w:p>
        </w:tc>
        <w:tc>
          <w:tcPr>
            <w:tcW w:w="1680" w:type="dxa"/>
            <w:tcBorders>
              <w:top w:val="nil"/>
              <w:left w:val="nil"/>
              <w:bottom w:val="single" w:sz="4" w:space="0" w:color="000000"/>
              <w:right w:val="single" w:sz="4" w:space="0" w:color="000000"/>
            </w:tcBorders>
            <w:shd w:val="clear" w:color="000000" w:fill="FFFFFF"/>
            <w:vAlign w:val="bottom"/>
            <w:hideMark/>
          </w:tcPr>
          <w:p w14:paraId="513A01B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4.127.008,00</w:t>
            </w:r>
          </w:p>
        </w:tc>
        <w:tc>
          <w:tcPr>
            <w:tcW w:w="1680" w:type="dxa"/>
            <w:tcBorders>
              <w:top w:val="nil"/>
              <w:left w:val="nil"/>
              <w:bottom w:val="single" w:sz="4" w:space="0" w:color="000000"/>
              <w:right w:val="single" w:sz="4" w:space="0" w:color="000000"/>
            </w:tcBorders>
            <w:shd w:val="clear" w:color="000000" w:fill="FFFFFF"/>
            <w:vAlign w:val="bottom"/>
            <w:hideMark/>
          </w:tcPr>
          <w:p w14:paraId="3960491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4.127.008,00</w:t>
            </w:r>
          </w:p>
        </w:tc>
        <w:tc>
          <w:tcPr>
            <w:tcW w:w="1720" w:type="dxa"/>
            <w:tcBorders>
              <w:top w:val="nil"/>
              <w:left w:val="nil"/>
              <w:bottom w:val="single" w:sz="4" w:space="0" w:color="000000"/>
              <w:right w:val="single" w:sz="4" w:space="0" w:color="000000"/>
            </w:tcBorders>
            <w:shd w:val="clear" w:color="000000" w:fill="FFFFFF"/>
            <w:vAlign w:val="bottom"/>
            <w:hideMark/>
          </w:tcPr>
          <w:p w14:paraId="3DE16E2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2.374.567,77</w:t>
            </w:r>
          </w:p>
        </w:tc>
        <w:tc>
          <w:tcPr>
            <w:tcW w:w="1400" w:type="dxa"/>
            <w:tcBorders>
              <w:top w:val="nil"/>
              <w:left w:val="nil"/>
              <w:bottom w:val="single" w:sz="4" w:space="0" w:color="000000"/>
              <w:right w:val="single" w:sz="4" w:space="0" w:color="000000"/>
            </w:tcBorders>
            <w:shd w:val="clear" w:color="000000" w:fill="FFFFFF"/>
            <w:vAlign w:val="bottom"/>
            <w:hideMark/>
          </w:tcPr>
          <w:p w14:paraId="0C4C4DE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117,45</w:t>
            </w:r>
          </w:p>
        </w:tc>
        <w:tc>
          <w:tcPr>
            <w:tcW w:w="1360" w:type="dxa"/>
            <w:tcBorders>
              <w:top w:val="nil"/>
              <w:left w:val="nil"/>
              <w:bottom w:val="single" w:sz="4" w:space="0" w:color="000000"/>
              <w:right w:val="single" w:sz="4" w:space="0" w:color="000000"/>
            </w:tcBorders>
            <w:shd w:val="clear" w:color="000000" w:fill="FFFFFF"/>
            <w:vAlign w:val="bottom"/>
            <w:hideMark/>
          </w:tcPr>
          <w:p w14:paraId="6655481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57,54</w:t>
            </w:r>
          </w:p>
        </w:tc>
      </w:tr>
      <w:tr w:rsidR="004934EE" w:rsidRPr="004934EE" w14:paraId="63925D90"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68CB490"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673 Prihodi od HZZO-a na temelju ugovornih obveza</w:t>
            </w:r>
          </w:p>
        </w:tc>
        <w:tc>
          <w:tcPr>
            <w:tcW w:w="1720" w:type="dxa"/>
            <w:tcBorders>
              <w:top w:val="nil"/>
              <w:left w:val="nil"/>
              <w:bottom w:val="single" w:sz="4" w:space="0" w:color="000000"/>
              <w:right w:val="single" w:sz="4" w:space="0" w:color="000000"/>
            </w:tcBorders>
            <w:shd w:val="clear" w:color="000000" w:fill="FFFFFF"/>
            <w:vAlign w:val="bottom"/>
            <w:hideMark/>
          </w:tcPr>
          <w:p w14:paraId="1EF7E17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2.021.826,76</w:t>
            </w:r>
          </w:p>
        </w:tc>
        <w:tc>
          <w:tcPr>
            <w:tcW w:w="1680" w:type="dxa"/>
            <w:tcBorders>
              <w:top w:val="nil"/>
              <w:left w:val="nil"/>
              <w:bottom w:val="single" w:sz="4" w:space="0" w:color="000000"/>
              <w:right w:val="single" w:sz="4" w:space="0" w:color="000000"/>
            </w:tcBorders>
            <w:shd w:val="clear" w:color="000000" w:fill="FFFFFF"/>
            <w:vAlign w:val="bottom"/>
            <w:hideMark/>
          </w:tcPr>
          <w:p w14:paraId="2690597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AC4BA3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827B7B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2.374.567,77</w:t>
            </w:r>
          </w:p>
        </w:tc>
        <w:tc>
          <w:tcPr>
            <w:tcW w:w="1400" w:type="dxa"/>
            <w:tcBorders>
              <w:top w:val="nil"/>
              <w:left w:val="nil"/>
              <w:bottom w:val="single" w:sz="4" w:space="0" w:color="000000"/>
              <w:right w:val="single" w:sz="4" w:space="0" w:color="000000"/>
            </w:tcBorders>
            <w:shd w:val="clear" w:color="000000" w:fill="FFFFFF"/>
            <w:vAlign w:val="bottom"/>
            <w:hideMark/>
          </w:tcPr>
          <w:p w14:paraId="66C030D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117,45</w:t>
            </w:r>
          </w:p>
        </w:tc>
        <w:tc>
          <w:tcPr>
            <w:tcW w:w="1360" w:type="dxa"/>
            <w:tcBorders>
              <w:top w:val="nil"/>
              <w:left w:val="nil"/>
              <w:bottom w:val="single" w:sz="4" w:space="0" w:color="000000"/>
              <w:right w:val="single" w:sz="4" w:space="0" w:color="000000"/>
            </w:tcBorders>
            <w:shd w:val="clear" w:color="000000" w:fill="FFFFFF"/>
            <w:vAlign w:val="bottom"/>
            <w:hideMark/>
          </w:tcPr>
          <w:p w14:paraId="761D780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9CA6CB8"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11C3FFF"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6731 Prihodi od HZZO-a na temelju ugovornih obveza</w:t>
            </w:r>
          </w:p>
        </w:tc>
        <w:tc>
          <w:tcPr>
            <w:tcW w:w="1720" w:type="dxa"/>
            <w:tcBorders>
              <w:top w:val="nil"/>
              <w:left w:val="nil"/>
              <w:bottom w:val="single" w:sz="4" w:space="0" w:color="000000"/>
              <w:right w:val="single" w:sz="4" w:space="0" w:color="000000"/>
            </w:tcBorders>
            <w:shd w:val="clear" w:color="000000" w:fill="FFFFFF"/>
            <w:vAlign w:val="bottom"/>
            <w:hideMark/>
          </w:tcPr>
          <w:p w14:paraId="33CFD59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2.021.826,76</w:t>
            </w:r>
          </w:p>
        </w:tc>
        <w:tc>
          <w:tcPr>
            <w:tcW w:w="1680" w:type="dxa"/>
            <w:tcBorders>
              <w:top w:val="nil"/>
              <w:left w:val="nil"/>
              <w:bottom w:val="single" w:sz="4" w:space="0" w:color="000000"/>
              <w:right w:val="single" w:sz="4" w:space="0" w:color="000000"/>
            </w:tcBorders>
            <w:shd w:val="clear" w:color="000000" w:fill="FFFFFF"/>
            <w:vAlign w:val="bottom"/>
            <w:hideMark/>
          </w:tcPr>
          <w:p w14:paraId="4741749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522CAC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2CA883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2.374.567,77</w:t>
            </w:r>
          </w:p>
        </w:tc>
        <w:tc>
          <w:tcPr>
            <w:tcW w:w="1400" w:type="dxa"/>
            <w:tcBorders>
              <w:top w:val="nil"/>
              <w:left w:val="nil"/>
              <w:bottom w:val="single" w:sz="4" w:space="0" w:color="000000"/>
              <w:right w:val="single" w:sz="4" w:space="0" w:color="000000"/>
            </w:tcBorders>
            <w:shd w:val="clear" w:color="000000" w:fill="FFFFFF"/>
            <w:vAlign w:val="bottom"/>
            <w:hideMark/>
          </w:tcPr>
          <w:p w14:paraId="7ED78D5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117,45</w:t>
            </w:r>
          </w:p>
        </w:tc>
        <w:tc>
          <w:tcPr>
            <w:tcW w:w="1360" w:type="dxa"/>
            <w:tcBorders>
              <w:top w:val="nil"/>
              <w:left w:val="nil"/>
              <w:bottom w:val="single" w:sz="4" w:space="0" w:color="000000"/>
              <w:right w:val="single" w:sz="4" w:space="0" w:color="000000"/>
            </w:tcBorders>
            <w:shd w:val="clear" w:color="000000" w:fill="FFFFFF"/>
            <w:vAlign w:val="bottom"/>
            <w:hideMark/>
          </w:tcPr>
          <w:p w14:paraId="2E568F7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223DBF7"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5B9BA4A"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68 Kazne, upravne mjere i ostali prihodi</w:t>
            </w:r>
          </w:p>
        </w:tc>
        <w:tc>
          <w:tcPr>
            <w:tcW w:w="1720" w:type="dxa"/>
            <w:tcBorders>
              <w:top w:val="nil"/>
              <w:left w:val="nil"/>
              <w:bottom w:val="single" w:sz="4" w:space="0" w:color="000000"/>
              <w:right w:val="single" w:sz="4" w:space="0" w:color="000000"/>
            </w:tcBorders>
            <w:shd w:val="clear" w:color="000000" w:fill="FFFFFF"/>
            <w:vAlign w:val="bottom"/>
            <w:hideMark/>
          </w:tcPr>
          <w:p w14:paraId="712C94D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2.064,24</w:t>
            </w:r>
          </w:p>
        </w:tc>
        <w:tc>
          <w:tcPr>
            <w:tcW w:w="1680" w:type="dxa"/>
            <w:tcBorders>
              <w:top w:val="nil"/>
              <w:left w:val="nil"/>
              <w:bottom w:val="single" w:sz="4" w:space="0" w:color="000000"/>
              <w:right w:val="single" w:sz="4" w:space="0" w:color="000000"/>
            </w:tcBorders>
            <w:shd w:val="clear" w:color="000000" w:fill="FFFFFF"/>
            <w:vAlign w:val="bottom"/>
            <w:hideMark/>
          </w:tcPr>
          <w:p w14:paraId="565765A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1E3BE9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9146C0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2F81C82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20E73D3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B52FAD6"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4BA7809"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683 Ostali prihodi</w:t>
            </w:r>
          </w:p>
        </w:tc>
        <w:tc>
          <w:tcPr>
            <w:tcW w:w="1720" w:type="dxa"/>
            <w:tcBorders>
              <w:top w:val="nil"/>
              <w:left w:val="nil"/>
              <w:bottom w:val="single" w:sz="4" w:space="0" w:color="000000"/>
              <w:right w:val="single" w:sz="4" w:space="0" w:color="000000"/>
            </w:tcBorders>
            <w:shd w:val="clear" w:color="000000" w:fill="FFFFFF"/>
            <w:vAlign w:val="bottom"/>
            <w:hideMark/>
          </w:tcPr>
          <w:p w14:paraId="509BBAE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2.064,24</w:t>
            </w:r>
          </w:p>
        </w:tc>
        <w:tc>
          <w:tcPr>
            <w:tcW w:w="1680" w:type="dxa"/>
            <w:tcBorders>
              <w:top w:val="nil"/>
              <w:left w:val="nil"/>
              <w:bottom w:val="single" w:sz="4" w:space="0" w:color="000000"/>
              <w:right w:val="single" w:sz="4" w:space="0" w:color="000000"/>
            </w:tcBorders>
            <w:shd w:val="clear" w:color="000000" w:fill="FFFFFF"/>
            <w:vAlign w:val="bottom"/>
            <w:hideMark/>
          </w:tcPr>
          <w:p w14:paraId="015EDEC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F95597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F96675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1807B85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7B38564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204FA87"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96DAA8C"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6831 Ostali prihodi</w:t>
            </w:r>
          </w:p>
        </w:tc>
        <w:tc>
          <w:tcPr>
            <w:tcW w:w="1720" w:type="dxa"/>
            <w:tcBorders>
              <w:top w:val="nil"/>
              <w:left w:val="nil"/>
              <w:bottom w:val="single" w:sz="4" w:space="0" w:color="000000"/>
              <w:right w:val="single" w:sz="4" w:space="0" w:color="000000"/>
            </w:tcBorders>
            <w:shd w:val="clear" w:color="000000" w:fill="FFFFFF"/>
            <w:vAlign w:val="bottom"/>
            <w:hideMark/>
          </w:tcPr>
          <w:p w14:paraId="7F34AFA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2.064,24</w:t>
            </w:r>
          </w:p>
        </w:tc>
        <w:tc>
          <w:tcPr>
            <w:tcW w:w="1680" w:type="dxa"/>
            <w:tcBorders>
              <w:top w:val="nil"/>
              <w:left w:val="nil"/>
              <w:bottom w:val="single" w:sz="4" w:space="0" w:color="000000"/>
              <w:right w:val="single" w:sz="4" w:space="0" w:color="000000"/>
            </w:tcBorders>
            <w:shd w:val="clear" w:color="000000" w:fill="FFFFFF"/>
            <w:vAlign w:val="bottom"/>
            <w:hideMark/>
          </w:tcPr>
          <w:p w14:paraId="234357A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985C41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BC0387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2843EB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50B244C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0F9409E"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40BF963" w14:textId="77777777" w:rsidR="004934EE" w:rsidRPr="004934EE" w:rsidRDefault="004934EE" w:rsidP="004934EE">
            <w:pPr>
              <w:spacing w:after="0" w:line="240" w:lineRule="auto"/>
              <w:ind w:firstLineChars="200" w:firstLine="301"/>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SVEUKUPNO PRIHODI</w:t>
            </w:r>
          </w:p>
        </w:tc>
        <w:tc>
          <w:tcPr>
            <w:tcW w:w="1720" w:type="dxa"/>
            <w:tcBorders>
              <w:top w:val="nil"/>
              <w:left w:val="nil"/>
              <w:bottom w:val="single" w:sz="4" w:space="0" w:color="000000"/>
              <w:right w:val="single" w:sz="4" w:space="0" w:color="000000"/>
            </w:tcBorders>
            <w:shd w:val="clear" w:color="000000" w:fill="FFFFFF"/>
            <w:vAlign w:val="bottom"/>
            <w:hideMark/>
          </w:tcPr>
          <w:p w14:paraId="0A6B3DD5"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6.207.198,87</w:t>
            </w:r>
          </w:p>
        </w:tc>
        <w:tc>
          <w:tcPr>
            <w:tcW w:w="1680" w:type="dxa"/>
            <w:tcBorders>
              <w:top w:val="nil"/>
              <w:left w:val="nil"/>
              <w:bottom w:val="single" w:sz="4" w:space="0" w:color="000000"/>
              <w:right w:val="single" w:sz="4" w:space="0" w:color="000000"/>
            </w:tcBorders>
            <w:shd w:val="clear" w:color="000000" w:fill="FFFFFF"/>
            <w:vAlign w:val="bottom"/>
            <w:hideMark/>
          </w:tcPr>
          <w:p w14:paraId="4F2FD963"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7.673.460,00</w:t>
            </w:r>
          </w:p>
        </w:tc>
        <w:tc>
          <w:tcPr>
            <w:tcW w:w="1680" w:type="dxa"/>
            <w:tcBorders>
              <w:top w:val="nil"/>
              <w:left w:val="nil"/>
              <w:bottom w:val="single" w:sz="4" w:space="0" w:color="000000"/>
              <w:right w:val="single" w:sz="4" w:space="0" w:color="000000"/>
            </w:tcBorders>
            <w:shd w:val="clear" w:color="000000" w:fill="FFFFFF"/>
            <w:vAlign w:val="bottom"/>
            <w:hideMark/>
          </w:tcPr>
          <w:p w14:paraId="79B38FF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7.673.460,00</w:t>
            </w:r>
          </w:p>
        </w:tc>
        <w:tc>
          <w:tcPr>
            <w:tcW w:w="1720" w:type="dxa"/>
            <w:tcBorders>
              <w:top w:val="nil"/>
              <w:left w:val="nil"/>
              <w:bottom w:val="single" w:sz="4" w:space="0" w:color="000000"/>
              <w:right w:val="single" w:sz="4" w:space="0" w:color="000000"/>
            </w:tcBorders>
            <w:shd w:val="clear" w:color="000000" w:fill="FFFFFF"/>
            <w:vAlign w:val="bottom"/>
            <w:hideMark/>
          </w:tcPr>
          <w:p w14:paraId="78A6F13C"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5.873.185,12</w:t>
            </w:r>
          </w:p>
        </w:tc>
        <w:tc>
          <w:tcPr>
            <w:tcW w:w="1400" w:type="dxa"/>
            <w:tcBorders>
              <w:top w:val="nil"/>
              <w:left w:val="nil"/>
              <w:bottom w:val="single" w:sz="4" w:space="0" w:color="000000"/>
              <w:right w:val="single" w:sz="4" w:space="0" w:color="000000"/>
            </w:tcBorders>
            <w:shd w:val="clear" w:color="000000" w:fill="FFFFFF"/>
            <w:vAlign w:val="bottom"/>
            <w:hideMark/>
          </w:tcPr>
          <w:p w14:paraId="37818A6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94,62</w:t>
            </w:r>
          </w:p>
        </w:tc>
        <w:tc>
          <w:tcPr>
            <w:tcW w:w="1360" w:type="dxa"/>
            <w:tcBorders>
              <w:top w:val="nil"/>
              <w:left w:val="nil"/>
              <w:bottom w:val="single" w:sz="4" w:space="0" w:color="000000"/>
              <w:right w:val="single" w:sz="4" w:space="0" w:color="000000"/>
            </w:tcBorders>
            <w:shd w:val="clear" w:color="000000" w:fill="FFFFFF"/>
            <w:vAlign w:val="bottom"/>
            <w:hideMark/>
          </w:tcPr>
          <w:p w14:paraId="7FA751C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76,54</w:t>
            </w:r>
          </w:p>
        </w:tc>
      </w:tr>
      <w:tr w:rsidR="004934EE" w:rsidRPr="004934EE" w14:paraId="2016AC1C"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ADD8E6"/>
            <w:vAlign w:val="bottom"/>
            <w:hideMark/>
          </w:tcPr>
          <w:p w14:paraId="0530DB06" w14:textId="77777777" w:rsidR="004934EE" w:rsidRPr="004934EE" w:rsidRDefault="004934EE" w:rsidP="004934EE">
            <w:pPr>
              <w:spacing w:after="0" w:line="240" w:lineRule="auto"/>
              <w:ind w:firstLineChars="100" w:firstLine="201"/>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 Rashodi poslovanja</w:t>
            </w:r>
          </w:p>
        </w:tc>
        <w:tc>
          <w:tcPr>
            <w:tcW w:w="1720" w:type="dxa"/>
            <w:tcBorders>
              <w:top w:val="nil"/>
              <w:left w:val="nil"/>
              <w:bottom w:val="single" w:sz="4" w:space="0" w:color="000000"/>
              <w:right w:val="single" w:sz="4" w:space="0" w:color="000000"/>
            </w:tcBorders>
            <w:shd w:val="clear" w:color="000000" w:fill="ADD8E6"/>
            <w:vAlign w:val="bottom"/>
            <w:hideMark/>
          </w:tcPr>
          <w:p w14:paraId="3E4F1EB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4.559.004,28</w:t>
            </w:r>
          </w:p>
        </w:tc>
        <w:tc>
          <w:tcPr>
            <w:tcW w:w="1680" w:type="dxa"/>
            <w:tcBorders>
              <w:top w:val="nil"/>
              <w:left w:val="nil"/>
              <w:bottom w:val="single" w:sz="4" w:space="0" w:color="000000"/>
              <w:right w:val="single" w:sz="4" w:space="0" w:color="000000"/>
            </w:tcBorders>
            <w:shd w:val="clear" w:color="000000" w:fill="ADD8E6"/>
            <w:vAlign w:val="bottom"/>
            <w:hideMark/>
          </w:tcPr>
          <w:p w14:paraId="7C5937E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5.127.788,00</w:t>
            </w:r>
          </w:p>
        </w:tc>
        <w:tc>
          <w:tcPr>
            <w:tcW w:w="1680" w:type="dxa"/>
            <w:tcBorders>
              <w:top w:val="nil"/>
              <w:left w:val="nil"/>
              <w:bottom w:val="single" w:sz="4" w:space="0" w:color="000000"/>
              <w:right w:val="single" w:sz="4" w:space="0" w:color="000000"/>
            </w:tcBorders>
            <w:shd w:val="clear" w:color="000000" w:fill="ADD8E6"/>
            <w:vAlign w:val="bottom"/>
            <w:hideMark/>
          </w:tcPr>
          <w:p w14:paraId="05C27D5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5.127.788,00</w:t>
            </w:r>
          </w:p>
        </w:tc>
        <w:tc>
          <w:tcPr>
            <w:tcW w:w="1720" w:type="dxa"/>
            <w:tcBorders>
              <w:top w:val="nil"/>
              <w:left w:val="nil"/>
              <w:bottom w:val="single" w:sz="4" w:space="0" w:color="000000"/>
              <w:right w:val="single" w:sz="4" w:space="0" w:color="000000"/>
            </w:tcBorders>
            <w:shd w:val="clear" w:color="000000" w:fill="ADD8E6"/>
            <w:vAlign w:val="bottom"/>
            <w:hideMark/>
          </w:tcPr>
          <w:p w14:paraId="114E9BE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5.337.272,46</w:t>
            </w:r>
          </w:p>
        </w:tc>
        <w:tc>
          <w:tcPr>
            <w:tcW w:w="1400" w:type="dxa"/>
            <w:tcBorders>
              <w:top w:val="nil"/>
              <w:left w:val="nil"/>
              <w:bottom w:val="single" w:sz="4" w:space="0" w:color="000000"/>
              <w:right w:val="single" w:sz="4" w:space="0" w:color="000000"/>
            </w:tcBorders>
            <w:shd w:val="clear" w:color="000000" w:fill="ADD8E6"/>
            <w:vAlign w:val="bottom"/>
            <w:hideMark/>
          </w:tcPr>
          <w:p w14:paraId="0FC033C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117,07</w:t>
            </w:r>
          </w:p>
        </w:tc>
        <w:tc>
          <w:tcPr>
            <w:tcW w:w="1360" w:type="dxa"/>
            <w:tcBorders>
              <w:top w:val="nil"/>
              <w:left w:val="nil"/>
              <w:bottom w:val="single" w:sz="4" w:space="0" w:color="000000"/>
              <w:right w:val="single" w:sz="4" w:space="0" w:color="000000"/>
            </w:tcBorders>
            <w:shd w:val="clear" w:color="000000" w:fill="ADD8E6"/>
            <w:vAlign w:val="bottom"/>
            <w:hideMark/>
          </w:tcPr>
          <w:p w14:paraId="5B8F35F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104,09</w:t>
            </w:r>
          </w:p>
        </w:tc>
      </w:tr>
      <w:tr w:rsidR="004934EE" w:rsidRPr="004934EE" w14:paraId="4843403C"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0D5846B"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31 Rashodi za zaposlene</w:t>
            </w:r>
          </w:p>
        </w:tc>
        <w:tc>
          <w:tcPr>
            <w:tcW w:w="1720" w:type="dxa"/>
            <w:tcBorders>
              <w:top w:val="nil"/>
              <w:left w:val="nil"/>
              <w:bottom w:val="single" w:sz="4" w:space="0" w:color="000000"/>
              <w:right w:val="single" w:sz="4" w:space="0" w:color="000000"/>
            </w:tcBorders>
            <w:shd w:val="clear" w:color="000000" w:fill="FFFFFF"/>
            <w:vAlign w:val="bottom"/>
            <w:hideMark/>
          </w:tcPr>
          <w:p w14:paraId="3A45B2F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2.741.182,95</w:t>
            </w:r>
          </w:p>
        </w:tc>
        <w:tc>
          <w:tcPr>
            <w:tcW w:w="1680" w:type="dxa"/>
            <w:tcBorders>
              <w:top w:val="nil"/>
              <w:left w:val="nil"/>
              <w:bottom w:val="single" w:sz="4" w:space="0" w:color="000000"/>
              <w:right w:val="single" w:sz="4" w:space="0" w:color="000000"/>
            </w:tcBorders>
            <w:shd w:val="clear" w:color="000000" w:fill="FFFFFF"/>
            <w:vAlign w:val="bottom"/>
            <w:hideMark/>
          </w:tcPr>
          <w:p w14:paraId="1EEFB37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3.068.869,00</w:t>
            </w:r>
          </w:p>
        </w:tc>
        <w:tc>
          <w:tcPr>
            <w:tcW w:w="1680" w:type="dxa"/>
            <w:tcBorders>
              <w:top w:val="nil"/>
              <w:left w:val="nil"/>
              <w:bottom w:val="single" w:sz="4" w:space="0" w:color="000000"/>
              <w:right w:val="single" w:sz="4" w:space="0" w:color="000000"/>
            </w:tcBorders>
            <w:shd w:val="clear" w:color="000000" w:fill="FFFFFF"/>
            <w:vAlign w:val="bottom"/>
            <w:hideMark/>
          </w:tcPr>
          <w:p w14:paraId="6CC531E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3.068.869,00</w:t>
            </w:r>
          </w:p>
        </w:tc>
        <w:tc>
          <w:tcPr>
            <w:tcW w:w="1720" w:type="dxa"/>
            <w:tcBorders>
              <w:top w:val="nil"/>
              <w:left w:val="nil"/>
              <w:bottom w:val="single" w:sz="4" w:space="0" w:color="000000"/>
              <w:right w:val="single" w:sz="4" w:space="0" w:color="000000"/>
            </w:tcBorders>
            <w:shd w:val="clear" w:color="000000" w:fill="FFFFFF"/>
            <w:vAlign w:val="bottom"/>
            <w:hideMark/>
          </w:tcPr>
          <w:p w14:paraId="64192C6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3.435.479,64</w:t>
            </w:r>
          </w:p>
        </w:tc>
        <w:tc>
          <w:tcPr>
            <w:tcW w:w="1400" w:type="dxa"/>
            <w:tcBorders>
              <w:top w:val="nil"/>
              <w:left w:val="nil"/>
              <w:bottom w:val="single" w:sz="4" w:space="0" w:color="000000"/>
              <w:right w:val="single" w:sz="4" w:space="0" w:color="000000"/>
            </w:tcBorders>
            <w:shd w:val="clear" w:color="000000" w:fill="FFFFFF"/>
            <w:vAlign w:val="bottom"/>
            <w:hideMark/>
          </w:tcPr>
          <w:p w14:paraId="34CA885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125,33</w:t>
            </w:r>
          </w:p>
        </w:tc>
        <w:tc>
          <w:tcPr>
            <w:tcW w:w="1360" w:type="dxa"/>
            <w:tcBorders>
              <w:top w:val="nil"/>
              <w:left w:val="nil"/>
              <w:bottom w:val="single" w:sz="4" w:space="0" w:color="000000"/>
              <w:right w:val="single" w:sz="4" w:space="0" w:color="000000"/>
            </w:tcBorders>
            <w:shd w:val="clear" w:color="000000" w:fill="FFFFFF"/>
            <w:vAlign w:val="bottom"/>
            <w:hideMark/>
          </w:tcPr>
          <w:p w14:paraId="58DD98F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111,95</w:t>
            </w:r>
          </w:p>
        </w:tc>
      </w:tr>
      <w:tr w:rsidR="004934EE" w:rsidRPr="004934EE" w14:paraId="26018B64"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7041038"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311 Plaće (Bruto)</w:t>
            </w:r>
          </w:p>
        </w:tc>
        <w:tc>
          <w:tcPr>
            <w:tcW w:w="1720" w:type="dxa"/>
            <w:tcBorders>
              <w:top w:val="nil"/>
              <w:left w:val="nil"/>
              <w:bottom w:val="single" w:sz="4" w:space="0" w:color="000000"/>
              <w:right w:val="single" w:sz="4" w:space="0" w:color="000000"/>
            </w:tcBorders>
            <w:shd w:val="clear" w:color="000000" w:fill="FFFFFF"/>
            <w:vAlign w:val="bottom"/>
            <w:hideMark/>
          </w:tcPr>
          <w:p w14:paraId="51EF06B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2.295.863,13</w:t>
            </w:r>
          </w:p>
        </w:tc>
        <w:tc>
          <w:tcPr>
            <w:tcW w:w="1680" w:type="dxa"/>
            <w:tcBorders>
              <w:top w:val="nil"/>
              <w:left w:val="nil"/>
              <w:bottom w:val="single" w:sz="4" w:space="0" w:color="000000"/>
              <w:right w:val="single" w:sz="4" w:space="0" w:color="000000"/>
            </w:tcBorders>
            <w:shd w:val="clear" w:color="000000" w:fill="FFFFFF"/>
            <w:vAlign w:val="bottom"/>
            <w:hideMark/>
          </w:tcPr>
          <w:p w14:paraId="59E07FA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48F05B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DDAE63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2.907.041,83</w:t>
            </w:r>
          </w:p>
        </w:tc>
        <w:tc>
          <w:tcPr>
            <w:tcW w:w="1400" w:type="dxa"/>
            <w:tcBorders>
              <w:top w:val="nil"/>
              <w:left w:val="nil"/>
              <w:bottom w:val="single" w:sz="4" w:space="0" w:color="000000"/>
              <w:right w:val="single" w:sz="4" w:space="0" w:color="000000"/>
            </w:tcBorders>
            <w:shd w:val="clear" w:color="000000" w:fill="FFFFFF"/>
            <w:vAlign w:val="bottom"/>
            <w:hideMark/>
          </w:tcPr>
          <w:p w14:paraId="61BFAB2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126,62</w:t>
            </w:r>
          </w:p>
        </w:tc>
        <w:tc>
          <w:tcPr>
            <w:tcW w:w="1360" w:type="dxa"/>
            <w:tcBorders>
              <w:top w:val="nil"/>
              <w:left w:val="nil"/>
              <w:bottom w:val="single" w:sz="4" w:space="0" w:color="000000"/>
              <w:right w:val="single" w:sz="4" w:space="0" w:color="000000"/>
            </w:tcBorders>
            <w:shd w:val="clear" w:color="000000" w:fill="FFFFFF"/>
            <w:vAlign w:val="bottom"/>
            <w:hideMark/>
          </w:tcPr>
          <w:p w14:paraId="111677E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98B3944"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44D4BF4"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3111 Plaće za redovan rad</w:t>
            </w:r>
          </w:p>
        </w:tc>
        <w:tc>
          <w:tcPr>
            <w:tcW w:w="1720" w:type="dxa"/>
            <w:tcBorders>
              <w:top w:val="nil"/>
              <w:left w:val="nil"/>
              <w:bottom w:val="single" w:sz="4" w:space="0" w:color="000000"/>
              <w:right w:val="single" w:sz="4" w:space="0" w:color="000000"/>
            </w:tcBorders>
            <w:shd w:val="clear" w:color="000000" w:fill="FFFFFF"/>
            <w:vAlign w:val="bottom"/>
            <w:hideMark/>
          </w:tcPr>
          <w:p w14:paraId="4467943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2.295.863,13</w:t>
            </w:r>
          </w:p>
        </w:tc>
        <w:tc>
          <w:tcPr>
            <w:tcW w:w="1680" w:type="dxa"/>
            <w:tcBorders>
              <w:top w:val="nil"/>
              <w:left w:val="nil"/>
              <w:bottom w:val="single" w:sz="4" w:space="0" w:color="000000"/>
              <w:right w:val="single" w:sz="4" w:space="0" w:color="000000"/>
            </w:tcBorders>
            <w:shd w:val="clear" w:color="000000" w:fill="FFFFFF"/>
            <w:vAlign w:val="bottom"/>
            <w:hideMark/>
          </w:tcPr>
          <w:p w14:paraId="54AD4A1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6FFF48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453A96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2.907.041,83</w:t>
            </w:r>
          </w:p>
        </w:tc>
        <w:tc>
          <w:tcPr>
            <w:tcW w:w="1400" w:type="dxa"/>
            <w:tcBorders>
              <w:top w:val="nil"/>
              <w:left w:val="nil"/>
              <w:bottom w:val="single" w:sz="4" w:space="0" w:color="000000"/>
              <w:right w:val="single" w:sz="4" w:space="0" w:color="000000"/>
            </w:tcBorders>
            <w:shd w:val="clear" w:color="000000" w:fill="FFFFFF"/>
            <w:vAlign w:val="bottom"/>
            <w:hideMark/>
          </w:tcPr>
          <w:p w14:paraId="48973C5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126,62</w:t>
            </w:r>
          </w:p>
        </w:tc>
        <w:tc>
          <w:tcPr>
            <w:tcW w:w="1360" w:type="dxa"/>
            <w:tcBorders>
              <w:top w:val="nil"/>
              <w:left w:val="nil"/>
              <w:bottom w:val="single" w:sz="4" w:space="0" w:color="000000"/>
              <w:right w:val="single" w:sz="4" w:space="0" w:color="000000"/>
            </w:tcBorders>
            <w:shd w:val="clear" w:color="000000" w:fill="FFFFFF"/>
            <w:vAlign w:val="bottom"/>
            <w:hideMark/>
          </w:tcPr>
          <w:p w14:paraId="6CF1F68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D55839D"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D209D61"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312 Ostali rashodi za zaposlene</w:t>
            </w:r>
          </w:p>
        </w:tc>
        <w:tc>
          <w:tcPr>
            <w:tcW w:w="1720" w:type="dxa"/>
            <w:tcBorders>
              <w:top w:val="nil"/>
              <w:left w:val="nil"/>
              <w:bottom w:val="single" w:sz="4" w:space="0" w:color="000000"/>
              <w:right w:val="single" w:sz="4" w:space="0" w:color="000000"/>
            </w:tcBorders>
            <w:shd w:val="clear" w:color="000000" w:fill="FFFFFF"/>
            <w:vAlign w:val="bottom"/>
            <w:hideMark/>
          </w:tcPr>
          <w:p w14:paraId="3742442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101.683,45</w:t>
            </w:r>
          </w:p>
        </w:tc>
        <w:tc>
          <w:tcPr>
            <w:tcW w:w="1680" w:type="dxa"/>
            <w:tcBorders>
              <w:top w:val="nil"/>
              <w:left w:val="nil"/>
              <w:bottom w:val="single" w:sz="4" w:space="0" w:color="000000"/>
              <w:right w:val="single" w:sz="4" w:space="0" w:color="000000"/>
            </w:tcBorders>
            <w:shd w:val="clear" w:color="000000" w:fill="FFFFFF"/>
            <w:vAlign w:val="bottom"/>
            <w:hideMark/>
          </w:tcPr>
          <w:p w14:paraId="043CF1D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117B4D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581FBE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104.520,66</w:t>
            </w:r>
          </w:p>
        </w:tc>
        <w:tc>
          <w:tcPr>
            <w:tcW w:w="1400" w:type="dxa"/>
            <w:tcBorders>
              <w:top w:val="nil"/>
              <w:left w:val="nil"/>
              <w:bottom w:val="single" w:sz="4" w:space="0" w:color="000000"/>
              <w:right w:val="single" w:sz="4" w:space="0" w:color="000000"/>
            </w:tcBorders>
            <w:shd w:val="clear" w:color="000000" w:fill="FFFFFF"/>
            <w:vAlign w:val="bottom"/>
            <w:hideMark/>
          </w:tcPr>
          <w:p w14:paraId="16AA2F5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102,79</w:t>
            </w:r>
          </w:p>
        </w:tc>
        <w:tc>
          <w:tcPr>
            <w:tcW w:w="1360" w:type="dxa"/>
            <w:tcBorders>
              <w:top w:val="nil"/>
              <w:left w:val="nil"/>
              <w:bottom w:val="single" w:sz="4" w:space="0" w:color="000000"/>
              <w:right w:val="single" w:sz="4" w:space="0" w:color="000000"/>
            </w:tcBorders>
            <w:shd w:val="clear" w:color="000000" w:fill="FFFFFF"/>
            <w:vAlign w:val="bottom"/>
            <w:hideMark/>
          </w:tcPr>
          <w:p w14:paraId="19E7668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F5A8B51"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4A702D1"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3121 Ostali rashodi za zaposlene</w:t>
            </w:r>
          </w:p>
        </w:tc>
        <w:tc>
          <w:tcPr>
            <w:tcW w:w="1720" w:type="dxa"/>
            <w:tcBorders>
              <w:top w:val="nil"/>
              <w:left w:val="nil"/>
              <w:bottom w:val="single" w:sz="4" w:space="0" w:color="000000"/>
              <w:right w:val="single" w:sz="4" w:space="0" w:color="000000"/>
            </w:tcBorders>
            <w:shd w:val="clear" w:color="000000" w:fill="FFFFFF"/>
            <w:vAlign w:val="bottom"/>
            <w:hideMark/>
          </w:tcPr>
          <w:p w14:paraId="0623CB2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101.683,45</w:t>
            </w:r>
          </w:p>
        </w:tc>
        <w:tc>
          <w:tcPr>
            <w:tcW w:w="1680" w:type="dxa"/>
            <w:tcBorders>
              <w:top w:val="nil"/>
              <w:left w:val="nil"/>
              <w:bottom w:val="single" w:sz="4" w:space="0" w:color="000000"/>
              <w:right w:val="single" w:sz="4" w:space="0" w:color="000000"/>
            </w:tcBorders>
            <w:shd w:val="clear" w:color="000000" w:fill="FFFFFF"/>
            <w:vAlign w:val="bottom"/>
            <w:hideMark/>
          </w:tcPr>
          <w:p w14:paraId="2635EFC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E3CD09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E1AA07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104.520,66</w:t>
            </w:r>
          </w:p>
        </w:tc>
        <w:tc>
          <w:tcPr>
            <w:tcW w:w="1400" w:type="dxa"/>
            <w:tcBorders>
              <w:top w:val="nil"/>
              <w:left w:val="nil"/>
              <w:bottom w:val="single" w:sz="4" w:space="0" w:color="000000"/>
              <w:right w:val="single" w:sz="4" w:space="0" w:color="000000"/>
            </w:tcBorders>
            <w:shd w:val="clear" w:color="000000" w:fill="FFFFFF"/>
            <w:vAlign w:val="bottom"/>
            <w:hideMark/>
          </w:tcPr>
          <w:p w14:paraId="5E8A17C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102,79</w:t>
            </w:r>
          </w:p>
        </w:tc>
        <w:tc>
          <w:tcPr>
            <w:tcW w:w="1360" w:type="dxa"/>
            <w:tcBorders>
              <w:top w:val="nil"/>
              <w:left w:val="nil"/>
              <w:bottom w:val="single" w:sz="4" w:space="0" w:color="000000"/>
              <w:right w:val="single" w:sz="4" w:space="0" w:color="000000"/>
            </w:tcBorders>
            <w:shd w:val="clear" w:color="000000" w:fill="FFFFFF"/>
            <w:vAlign w:val="bottom"/>
            <w:hideMark/>
          </w:tcPr>
          <w:p w14:paraId="72BFB39D"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4B0860A"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F9F70E1"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313 Doprinosi na plaće</w:t>
            </w:r>
          </w:p>
        </w:tc>
        <w:tc>
          <w:tcPr>
            <w:tcW w:w="1720" w:type="dxa"/>
            <w:tcBorders>
              <w:top w:val="nil"/>
              <w:left w:val="nil"/>
              <w:bottom w:val="single" w:sz="4" w:space="0" w:color="000000"/>
              <w:right w:val="single" w:sz="4" w:space="0" w:color="000000"/>
            </w:tcBorders>
            <w:shd w:val="clear" w:color="000000" w:fill="FFFFFF"/>
            <w:vAlign w:val="bottom"/>
            <w:hideMark/>
          </w:tcPr>
          <w:p w14:paraId="72BA220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343.636,37</w:t>
            </w:r>
          </w:p>
        </w:tc>
        <w:tc>
          <w:tcPr>
            <w:tcW w:w="1680" w:type="dxa"/>
            <w:tcBorders>
              <w:top w:val="nil"/>
              <w:left w:val="nil"/>
              <w:bottom w:val="single" w:sz="4" w:space="0" w:color="000000"/>
              <w:right w:val="single" w:sz="4" w:space="0" w:color="000000"/>
            </w:tcBorders>
            <w:shd w:val="clear" w:color="000000" w:fill="FFFFFF"/>
            <w:vAlign w:val="bottom"/>
            <w:hideMark/>
          </w:tcPr>
          <w:p w14:paraId="69B872E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41C2A2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78B1E0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423.917,15</w:t>
            </w:r>
          </w:p>
        </w:tc>
        <w:tc>
          <w:tcPr>
            <w:tcW w:w="1400" w:type="dxa"/>
            <w:tcBorders>
              <w:top w:val="nil"/>
              <w:left w:val="nil"/>
              <w:bottom w:val="single" w:sz="4" w:space="0" w:color="000000"/>
              <w:right w:val="single" w:sz="4" w:space="0" w:color="000000"/>
            </w:tcBorders>
            <w:shd w:val="clear" w:color="000000" w:fill="FFFFFF"/>
            <w:vAlign w:val="bottom"/>
            <w:hideMark/>
          </w:tcPr>
          <w:p w14:paraId="1F0AA01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123,36</w:t>
            </w:r>
          </w:p>
        </w:tc>
        <w:tc>
          <w:tcPr>
            <w:tcW w:w="1360" w:type="dxa"/>
            <w:tcBorders>
              <w:top w:val="nil"/>
              <w:left w:val="nil"/>
              <w:bottom w:val="single" w:sz="4" w:space="0" w:color="000000"/>
              <w:right w:val="single" w:sz="4" w:space="0" w:color="000000"/>
            </w:tcBorders>
            <w:shd w:val="clear" w:color="000000" w:fill="FFFFFF"/>
            <w:vAlign w:val="bottom"/>
            <w:hideMark/>
          </w:tcPr>
          <w:p w14:paraId="75ABA39C"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969F1BF"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3131CE8"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3132 Doprinosi za obvezno zdravstveno osiguranje</w:t>
            </w:r>
          </w:p>
        </w:tc>
        <w:tc>
          <w:tcPr>
            <w:tcW w:w="1720" w:type="dxa"/>
            <w:tcBorders>
              <w:top w:val="nil"/>
              <w:left w:val="nil"/>
              <w:bottom w:val="single" w:sz="4" w:space="0" w:color="000000"/>
              <w:right w:val="single" w:sz="4" w:space="0" w:color="000000"/>
            </w:tcBorders>
            <w:shd w:val="clear" w:color="000000" w:fill="FFFFFF"/>
            <w:vAlign w:val="bottom"/>
            <w:hideMark/>
          </w:tcPr>
          <w:p w14:paraId="5F4899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343.636,37</w:t>
            </w:r>
          </w:p>
        </w:tc>
        <w:tc>
          <w:tcPr>
            <w:tcW w:w="1680" w:type="dxa"/>
            <w:tcBorders>
              <w:top w:val="nil"/>
              <w:left w:val="nil"/>
              <w:bottom w:val="single" w:sz="4" w:space="0" w:color="000000"/>
              <w:right w:val="single" w:sz="4" w:space="0" w:color="000000"/>
            </w:tcBorders>
            <w:shd w:val="clear" w:color="000000" w:fill="FFFFFF"/>
            <w:vAlign w:val="bottom"/>
            <w:hideMark/>
          </w:tcPr>
          <w:p w14:paraId="7F3B0C9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75F82F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62FB32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423.917,15</w:t>
            </w:r>
          </w:p>
        </w:tc>
        <w:tc>
          <w:tcPr>
            <w:tcW w:w="1400" w:type="dxa"/>
            <w:tcBorders>
              <w:top w:val="nil"/>
              <w:left w:val="nil"/>
              <w:bottom w:val="single" w:sz="4" w:space="0" w:color="000000"/>
              <w:right w:val="single" w:sz="4" w:space="0" w:color="000000"/>
            </w:tcBorders>
            <w:shd w:val="clear" w:color="000000" w:fill="FFFFFF"/>
            <w:vAlign w:val="bottom"/>
            <w:hideMark/>
          </w:tcPr>
          <w:p w14:paraId="2EF93B0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123,36</w:t>
            </w:r>
          </w:p>
        </w:tc>
        <w:tc>
          <w:tcPr>
            <w:tcW w:w="1360" w:type="dxa"/>
            <w:tcBorders>
              <w:top w:val="nil"/>
              <w:left w:val="nil"/>
              <w:bottom w:val="single" w:sz="4" w:space="0" w:color="000000"/>
              <w:right w:val="single" w:sz="4" w:space="0" w:color="000000"/>
            </w:tcBorders>
            <w:shd w:val="clear" w:color="000000" w:fill="FFFFFF"/>
            <w:vAlign w:val="bottom"/>
            <w:hideMark/>
          </w:tcPr>
          <w:p w14:paraId="2A59930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5E15F70"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06BF871"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32 Materijalni rashodi</w:t>
            </w:r>
          </w:p>
        </w:tc>
        <w:tc>
          <w:tcPr>
            <w:tcW w:w="1720" w:type="dxa"/>
            <w:tcBorders>
              <w:top w:val="nil"/>
              <w:left w:val="nil"/>
              <w:bottom w:val="single" w:sz="4" w:space="0" w:color="000000"/>
              <w:right w:val="single" w:sz="4" w:space="0" w:color="000000"/>
            </w:tcBorders>
            <w:shd w:val="clear" w:color="000000" w:fill="FFFFFF"/>
            <w:vAlign w:val="bottom"/>
            <w:hideMark/>
          </w:tcPr>
          <w:p w14:paraId="4926C88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1.812.901,85</w:t>
            </w:r>
          </w:p>
        </w:tc>
        <w:tc>
          <w:tcPr>
            <w:tcW w:w="1680" w:type="dxa"/>
            <w:tcBorders>
              <w:top w:val="nil"/>
              <w:left w:val="nil"/>
              <w:bottom w:val="single" w:sz="4" w:space="0" w:color="000000"/>
              <w:right w:val="single" w:sz="4" w:space="0" w:color="000000"/>
            </w:tcBorders>
            <w:shd w:val="clear" w:color="000000" w:fill="FFFFFF"/>
            <w:vAlign w:val="bottom"/>
            <w:hideMark/>
          </w:tcPr>
          <w:p w14:paraId="6FE8268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2.052.569,00</w:t>
            </w:r>
          </w:p>
        </w:tc>
        <w:tc>
          <w:tcPr>
            <w:tcW w:w="1680" w:type="dxa"/>
            <w:tcBorders>
              <w:top w:val="nil"/>
              <w:left w:val="nil"/>
              <w:bottom w:val="single" w:sz="4" w:space="0" w:color="000000"/>
              <w:right w:val="single" w:sz="4" w:space="0" w:color="000000"/>
            </w:tcBorders>
            <w:shd w:val="clear" w:color="000000" w:fill="FFFFFF"/>
            <w:vAlign w:val="bottom"/>
            <w:hideMark/>
          </w:tcPr>
          <w:p w14:paraId="381B10E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2.052.569,00</w:t>
            </w:r>
          </w:p>
        </w:tc>
        <w:tc>
          <w:tcPr>
            <w:tcW w:w="1720" w:type="dxa"/>
            <w:tcBorders>
              <w:top w:val="nil"/>
              <w:left w:val="nil"/>
              <w:bottom w:val="single" w:sz="4" w:space="0" w:color="000000"/>
              <w:right w:val="single" w:sz="4" w:space="0" w:color="000000"/>
            </w:tcBorders>
            <w:shd w:val="clear" w:color="000000" w:fill="FFFFFF"/>
            <w:vAlign w:val="bottom"/>
            <w:hideMark/>
          </w:tcPr>
          <w:p w14:paraId="0163BA7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1.896.693,87</w:t>
            </w:r>
          </w:p>
        </w:tc>
        <w:tc>
          <w:tcPr>
            <w:tcW w:w="1400" w:type="dxa"/>
            <w:tcBorders>
              <w:top w:val="nil"/>
              <w:left w:val="nil"/>
              <w:bottom w:val="single" w:sz="4" w:space="0" w:color="000000"/>
              <w:right w:val="single" w:sz="4" w:space="0" w:color="000000"/>
            </w:tcBorders>
            <w:shd w:val="clear" w:color="000000" w:fill="FFFFFF"/>
            <w:vAlign w:val="bottom"/>
            <w:hideMark/>
          </w:tcPr>
          <w:p w14:paraId="69F4630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104,62</w:t>
            </w:r>
          </w:p>
        </w:tc>
        <w:tc>
          <w:tcPr>
            <w:tcW w:w="1360" w:type="dxa"/>
            <w:tcBorders>
              <w:top w:val="nil"/>
              <w:left w:val="nil"/>
              <w:bottom w:val="single" w:sz="4" w:space="0" w:color="000000"/>
              <w:right w:val="single" w:sz="4" w:space="0" w:color="000000"/>
            </w:tcBorders>
            <w:shd w:val="clear" w:color="000000" w:fill="FFFFFF"/>
            <w:vAlign w:val="bottom"/>
            <w:hideMark/>
          </w:tcPr>
          <w:p w14:paraId="5F89006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92,41</w:t>
            </w:r>
          </w:p>
        </w:tc>
      </w:tr>
      <w:tr w:rsidR="004934EE" w:rsidRPr="004934EE" w14:paraId="77E53B16"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217145E"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321 Naknade troškova zaposlenima</w:t>
            </w:r>
          </w:p>
        </w:tc>
        <w:tc>
          <w:tcPr>
            <w:tcW w:w="1720" w:type="dxa"/>
            <w:tcBorders>
              <w:top w:val="nil"/>
              <w:left w:val="nil"/>
              <w:bottom w:val="single" w:sz="4" w:space="0" w:color="000000"/>
              <w:right w:val="single" w:sz="4" w:space="0" w:color="000000"/>
            </w:tcBorders>
            <w:shd w:val="clear" w:color="000000" w:fill="FFFFFF"/>
            <w:vAlign w:val="bottom"/>
            <w:hideMark/>
          </w:tcPr>
          <w:p w14:paraId="5A753B5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147.399,99</w:t>
            </w:r>
          </w:p>
        </w:tc>
        <w:tc>
          <w:tcPr>
            <w:tcW w:w="1680" w:type="dxa"/>
            <w:tcBorders>
              <w:top w:val="nil"/>
              <w:left w:val="nil"/>
              <w:bottom w:val="single" w:sz="4" w:space="0" w:color="000000"/>
              <w:right w:val="single" w:sz="4" w:space="0" w:color="000000"/>
            </w:tcBorders>
            <w:shd w:val="clear" w:color="000000" w:fill="FFFFFF"/>
            <w:vAlign w:val="bottom"/>
            <w:hideMark/>
          </w:tcPr>
          <w:p w14:paraId="5E71F5E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4F3B0C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3D29B6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147.098,09</w:t>
            </w:r>
          </w:p>
        </w:tc>
        <w:tc>
          <w:tcPr>
            <w:tcW w:w="1400" w:type="dxa"/>
            <w:tcBorders>
              <w:top w:val="nil"/>
              <w:left w:val="nil"/>
              <w:bottom w:val="single" w:sz="4" w:space="0" w:color="000000"/>
              <w:right w:val="single" w:sz="4" w:space="0" w:color="000000"/>
            </w:tcBorders>
            <w:shd w:val="clear" w:color="000000" w:fill="FFFFFF"/>
            <w:vAlign w:val="bottom"/>
            <w:hideMark/>
          </w:tcPr>
          <w:p w14:paraId="61A0FD6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99,8</w:t>
            </w:r>
          </w:p>
        </w:tc>
        <w:tc>
          <w:tcPr>
            <w:tcW w:w="1360" w:type="dxa"/>
            <w:tcBorders>
              <w:top w:val="nil"/>
              <w:left w:val="nil"/>
              <w:bottom w:val="single" w:sz="4" w:space="0" w:color="000000"/>
              <w:right w:val="single" w:sz="4" w:space="0" w:color="000000"/>
            </w:tcBorders>
            <w:shd w:val="clear" w:color="000000" w:fill="FFFFFF"/>
            <w:vAlign w:val="bottom"/>
            <w:hideMark/>
          </w:tcPr>
          <w:p w14:paraId="78267F0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C270F25"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018B6B3"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3211 Službena putovanja</w:t>
            </w:r>
          </w:p>
        </w:tc>
        <w:tc>
          <w:tcPr>
            <w:tcW w:w="1720" w:type="dxa"/>
            <w:tcBorders>
              <w:top w:val="nil"/>
              <w:left w:val="nil"/>
              <w:bottom w:val="single" w:sz="4" w:space="0" w:color="000000"/>
              <w:right w:val="single" w:sz="4" w:space="0" w:color="000000"/>
            </w:tcBorders>
            <w:shd w:val="clear" w:color="000000" w:fill="FFFFFF"/>
            <w:vAlign w:val="bottom"/>
            <w:hideMark/>
          </w:tcPr>
          <w:p w14:paraId="3F25C6A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12.991,86</w:t>
            </w:r>
          </w:p>
        </w:tc>
        <w:tc>
          <w:tcPr>
            <w:tcW w:w="1680" w:type="dxa"/>
            <w:tcBorders>
              <w:top w:val="nil"/>
              <w:left w:val="nil"/>
              <w:bottom w:val="single" w:sz="4" w:space="0" w:color="000000"/>
              <w:right w:val="single" w:sz="4" w:space="0" w:color="000000"/>
            </w:tcBorders>
            <w:shd w:val="clear" w:color="000000" w:fill="FFFFFF"/>
            <w:vAlign w:val="bottom"/>
            <w:hideMark/>
          </w:tcPr>
          <w:p w14:paraId="27437F9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381914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CB0169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15.210,91</w:t>
            </w:r>
          </w:p>
        </w:tc>
        <w:tc>
          <w:tcPr>
            <w:tcW w:w="1400" w:type="dxa"/>
            <w:tcBorders>
              <w:top w:val="nil"/>
              <w:left w:val="nil"/>
              <w:bottom w:val="single" w:sz="4" w:space="0" w:color="000000"/>
              <w:right w:val="single" w:sz="4" w:space="0" w:color="000000"/>
            </w:tcBorders>
            <w:shd w:val="clear" w:color="000000" w:fill="FFFFFF"/>
            <w:vAlign w:val="bottom"/>
            <w:hideMark/>
          </w:tcPr>
          <w:p w14:paraId="0A5F234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117,08</w:t>
            </w:r>
          </w:p>
        </w:tc>
        <w:tc>
          <w:tcPr>
            <w:tcW w:w="1360" w:type="dxa"/>
            <w:tcBorders>
              <w:top w:val="nil"/>
              <w:left w:val="nil"/>
              <w:bottom w:val="single" w:sz="4" w:space="0" w:color="000000"/>
              <w:right w:val="single" w:sz="4" w:space="0" w:color="000000"/>
            </w:tcBorders>
            <w:shd w:val="clear" w:color="000000" w:fill="FFFFFF"/>
            <w:vAlign w:val="bottom"/>
            <w:hideMark/>
          </w:tcPr>
          <w:p w14:paraId="7ED929D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9744D52"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17CE9F7"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3212 Naknade za prijevoz, za rad na terenu i odvojeni život</w:t>
            </w:r>
          </w:p>
        </w:tc>
        <w:tc>
          <w:tcPr>
            <w:tcW w:w="1720" w:type="dxa"/>
            <w:tcBorders>
              <w:top w:val="nil"/>
              <w:left w:val="nil"/>
              <w:bottom w:val="single" w:sz="4" w:space="0" w:color="000000"/>
              <w:right w:val="single" w:sz="4" w:space="0" w:color="000000"/>
            </w:tcBorders>
            <w:shd w:val="clear" w:color="000000" w:fill="FFFFFF"/>
            <w:vAlign w:val="bottom"/>
            <w:hideMark/>
          </w:tcPr>
          <w:p w14:paraId="2028756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110.947,00</w:t>
            </w:r>
          </w:p>
        </w:tc>
        <w:tc>
          <w:tcPr>
            <w:tcW w:w="1680" w:type="dxa"/>
            <w:tcBorders>
              <w:top w:val="nil"/>
              <w:left w:val="nil"/>
              <w:bottom w:val="single" w:sz="4" w:space="0" w:color="000000"/>
              <w:right w:val="single" w:sz="4" w:space="0" w:color="000000"/>
            </w:tcBorders>
            <w:shd w:val="clear" w:color="000000" w:fill="FFFFFF"/>
            <w:vAlign w:val="bottom"/>
            <w:hideMark/>
          </w:tcPr>
          <w:p w14:paraId="4B2C037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28E0EB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ED8B4C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105.426,02</w:t>
            </w:r>
          </w:p>
        </w:tc>
        <w:tc>
          <w:tcPr>
            <w:tcW w:w="1400" w:type="dxa"/>
            <w:tcBorders>
              <w:top w:val="nil"/>
              <w:left w:val="nil"/>
              <w:bottom w:val="single" w:sz="4" w:space="0" w:color="000000"/>
              <w:right w:val="single" w:sz="4" w:space="0" w:color="000000"/>
            </w:tcBorders>
            <w:shd w:val="clear" w:color="000000" w:fill="FFFFFF"/>
            <w:vAlign w:val="bottom"/>
            <w:hideMark/>
          </w:tcPr>
          <w:p w14:paraId="6A9B94F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95,02</w:t>
            </w:r>
          </w:p>
        </w:tc>
        <w:tc>
          <w:tcPr>
            <w:tcW w:w="1360" w:type="dxa"/>
            <w:tcBorders>
              <w:top w:val="nil"/>
              <w:left w:val="nil"/>
              <w:bottom w:val="single" w:sz="4" w:space="0" w:color="000000"/>
              <w:right w:val="single" w:sz="4" w:space="0" w:color="000000"/>
            </w:tcBorders>
            <w:shd w:val="clear" w:color="000000" w:fill="FFFFFF"/>
            <w:vAlign w:val="bottom"/>
            <w:hideMark/>
          </w:tcPr>
          <w:p w14:paraId="6DAE0EA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7BCAF80"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DC70EFF"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3213 Stručno usavršavanje zaposlenika</w:t>
            </w:r>
          </w:p>
        </w:tc>
        <w:tc>
          <w:tcPr>
            <w:tcW w:w="1720" w:type="dxa"/>
            <w:tcBorders>
              <w:top w:val="nil"/>
              <w:left w:val="nil"/>
              <w:bottom w:val="single" w:sz="4" w:space="0" w:color="000000"/>
              <w:right w:val="single" w:sz="4" w:space="0" w:color="000000"/>
            </w:tcBorders>
            <w:shd w:val="clear" w:color="000000" w:fill="FFFFFF"/>
            <w:vAlign w:val="bottom"/>
            <w:hideMark/>
          </w:tcPr>
          <w:p w14:paraId="2896F5B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19.551,87</w:t>
            </w:r>
          </w:p>
        </w:tc>
        <w:tc>
          <w:tcPr>
            <w:tcW w:w="1680" w:type="dxa"/>
            <w:tcBorders>
              <w:top w:val="nil"/>
              <w:left w:val="nil"/>
              <w:bottom w:val="single" w:sz="4" w:space="0" w:color="000000"/>
              <w:right w:val="single" w:sz="4" w:space="0" w:color="000000"/>
            </w:tcBorders>
            <w:shd w:val="clear" w:color="000000" w:fill="FFFFFF"/>
            <w:vAlign w:val="bottom"/>
            <w:hideMark/>
          </w:tcPr>
          <w:p w14:paraId="425C9C2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5E08DD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2AE57F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17.011,90</w:t>
            </w:r>
          </w:p>
        </w:tc>
        <w:tc>
          <w:tcPr>
            <w:tcW w:w="1400" w:type="dxa"/>
            <w:tcBorders>
              <w:top w:val="nil"/>
              <w:left w:val="nil"/>
              <w:bottom w:val="single" w:sz="4" w:space="0" w:color="000000"/>
              <w:right w:val="single" w:sz="4" w:space="0" w:color="000000"/>
            </w:tcBorders>
            <w:shd w:val="clear" w:color="000000" w:fill="FFFFFF"/>
            <w:vAlign w:val="bottom"/>
            <w:hideMark/>
          </w:tcPr>
          <w:p w14:paraId="3572212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87,01</w:t>
            </w:r>
          </w:p>
        </w:tc>
        <w:tc>
          <w:tcPr>
            <w:tcW w:w="1360" w:type="dxa"/>
            <w:tcBorders>
              <w:top w:val="nil"/>
              <w:left w:val="nil"/>
              <w:bottom w:val="single" w:sz="4" w:space="0" w:color="000000"/>
              <w:right w:val="single" w:sz="4" w:space="0" w:color="000000"/>
            </w:tcBorders>
            <w:shd w:val="clear" w:color="000000" w:fill="FFFFFF"/>
            <w:vAlign w:val="bottom"/>
            <w:hideMark/>
          </w:tcPr>
          <w:p w14:paraId="766EE7B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6AC4976"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CA58EC0"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3214 Ostale naknade troškova zaposlenima</w:t>
            </w:r>
          </w:p>
        </w:tc>
        <w:tc>
          <w:tcPr>
            <w:tcW w:w="1720" w:type="dxa"/>
            <w:tcBorders>
              <w:top w:val="nil"/>
              <w:left w:val="nil"/>
              <w:bottom w:val="single" w:sz="4" w:space="0" w:color="000000"/>
              <w:right w:val="single" w:sz="4" w:space="0" w:color="000000"/>
            </w:tcBorders>
            <w:shd w:val="clear" w:color="000000" w:fill="FFFFFF"/>
            <w:vAlign w:val="bottom"/>
            <w:hideMark/>
          </w:tcPr>
          <w:p w14:paraId="3662400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3.909,26</w:t>
            </w:r>
          </w:p>
        </w:tc>
        <w:tc>
          <w:tcPr>
            <w:tcW w:w="1680" w:type="dxa"/>
            <w:tcBorders>
              <w:top w:val="nil"/>
              <w:left w:val="nil"/>
              <w:bottom w:val="single" w:sz="4" w:space="0" w:color="000000"/>
              <w:right w:val="single" w:sz="4" w:space="0" w:color="000000"/>
            </w:tcBorders>
            <w:shd w:val="clear" w:color="000000" w:fill="FFFFFF"/>
            <w:vAlign w:val="bottom"/>
            <w:hideMark/>
          </w:tcPr>
          <w:p w14:paraId="723E418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9659A3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9DACBB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9.449,26</w:t>
            </w:r>
          </w:p>
        </w:tc>
        <w:tc>
          <w:tcPr>
            <w:tcW w:w="1400" w:type="dxa"/>
            <w:tcBorders>
              <w:top w:val="nil"/>
              <w:left w:val="nil"/>
              <w:bottom w:val="single" w:sz="4" w:space="0" w:color="000000"/>
              <w:right w:val="single" w:sz="4" w:space="0" w:color="000000"/>
            </w:tcBorders>
            <w:shd w:val="clear" w:color="000000" w:fill="FFFFFF"/>
            <w:vAlign w:val="bottom"/>
            <w:hideMark/>
          </w:tcPr>
          <w:p w14:paraId="49C6C04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241,71</w:t>
            </w:r>
          </w:p>
        </w:tc>
        <w:tc>
          <w:tcPr>
            <w:tcW w:w="1360" w:type="dxa"/>
            <w:tcBorders>
              <w:top w:val="nil"/>
              <w:left w:val="nil"/>
              <w:bottom w:val="single" w:sz="4" w:space="0" w:color="000000"/>
              <w:right w:val="single" w:sz="4" w:space="0" w:color="000000"/>
            </w:tcBorders>
            <w:shd w:val="clear" w:color="000000" w:fill="FFFFFF"/>
            <w:vAlign w:val="bottom"/>
            <w:hideMark/>
          </w:tcPr>
          <w:p w14:paraId="68CAC9C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84F2FAF"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A8B101A"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322 Rashodi za materijal i energiju</w:t>
            </w:r>
          </w:p>
        </w:tc>
        <w:tc>
          <w:tcPr>
            <w:tcW w:w="1720" w:type="dxa"/>
            <w:tcBorders>
              <w:top w:val="nil"/>
              <w:left w:val="nil"/>
              <w:bottom w:val="single" w:sz="4" w:space="0" w:color="000000"/>
              <w:right w:val="single" w:sz="4" w:space="0" w:color="000000"/>
            </w:tcBorders>
            <w:shd w:val="clear" w:color="000000" w:fill="FFFFFF"/>
            <w:vAlign w:val="bottom"/>
            <w:hideMark/>
          </w:tcPr>
          <w:p w14:paraId="23F5A64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1.140.801,67</w:t>
            </w:r>
          </w:p>
        </w:tc>
        <w:tc>
          <w:tcPr>
            <w:tcW w:w="1680" w:type="dxa"/>
            <w:tcBorders>
              <w:top w:val="nil"/>
              <w:left w:val="nil"/>
              <w:bottom w:val="single" w:sz="4" w:space="0" w:color="000000"/>
              <w:right w:val="single" w:sz="4" w:space="0" w:color="000000"/>
            </w:tcBorders>
            <w:shd w:val="clear" w:color="000000" w:fill="FFFFFF"/>
            <w:vAlign w:val="bottom"/>
            <w:hideMark/>
          </w:tcPr>
          <w:p w14:paraId="21F92D7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F52EE9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B993E4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1.265.636,05</w:t>
            </w:r>
          </w:p>
        </w:tc>
        <w:tc>
          <w:tcPr>
            <w:tcW w:w="1400" w:type="dxa"/>
            <w:tcBorders>
              <w:top w:val="nil"/>
              <w:left w:val="nil"/>
              <w:bottom w:val="single" w:sz="4" w:space="0" w:color="000000"/>
              <w:right w:val="single" w:sz="4" w:space="0" w:color="000000"/>
            </w:tcBorders>
            <w:shd w:val="clear" w:color="000000" w:fill="FFFFFF"/>
            <w:vAlign w:val="bottom"/>
            <w:hideMark/>
          </w:tcPr>
          <w:p w14:paraId="20F6EEA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110,94</w:t>
            </w:r>
          </w:p>
        </w:tc>
        <w:tc>
          <w:tcPr>
            <w:tcW w:w="1360" w:type="dxa"/>
            <w:tcBorders>
              <w:top w:val="nil"/>
              <w:left w:val="nil"/>
              <w:bottom w:val="single" w:sz="4" w:space="0" w:color="000000"/>
              <w:right w:val="single" w:sz="4" w:space="0" w:color="000000"/>
            </w:tcBorders>
            <w:shd w:val="clear" w:color="000000" w:fill="FFFFFF"/>
            <w:vAlign w:val="bottom"/>
            <w:hideMark/>
          </w:tcPr>
          <w:p w14:paraId="3C2E53BC"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719E15C"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0E524F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3221 Uredski materijal i ostali materijalni rashodi</w:t>
            </w:r>
          </w:p>
        </w:tc>
        <w:tc>
          <w:tcPr>
            <w:tcW w:w="1720" w:type="dxa"/>
            <w:tcBorders>
              <w:top w:val="nil"/>
              <w:left w:val="nil"/>
              <w:bottom w:val="single" w:sz="4" w:space="0" w:color="000000"/>
              <w:right w:val="single" w:sz="4" w:space="0" w:color="000000"/>
            </w:tcBorders>
            <w:shd w:val="clear" w:color="000000" w:fill="FFFFFF"/>
            <w:vAlign w:val="bottom"/>
            <w:hideMark/>
          </w:tcPr>
          <w:p w14:paraId="21C8E4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47.313,92</w:t>
            </w:r>
          </w:p>
        </w:tc>
        <w:tc>
          <w:tcPr>
            <w:tcW w:w="1680" w:type="dxa"/>
            <w:tcBorders>
              <w:top w:val="nil"/>
              <w:left w:val="nil"/>
              <w:bottom w:val="single" w:sz="4" w:space="0" w:color="000000"/>
              <w:right w:val="single" w:sz="4" w:space="0" w:color="000000"/>
            </w:tcBorders>
            <w:shd w:val="clear" w:color="000000" w:fill="FFFFFF"/>
            <w:vAlign w:val="bottom"/>
            <w:hideMark/>
          </w:tcPr>
          <w:p w14:paraId="32F81C4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360B7B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073BF1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56.339,89</w:t>
            </w:r>
          </w:p>
        </w:tc>
        <w:tc>
          <w:tcPr>
            <w:tcW w:w="1400" w:type="dxa"/>
            <w:tcBorders>
              <w:top w:val="nil"/>
              <w:left w:val="nil"/>
              <w:bottom w:val="single" w:sz="4" w:space="0" w:color="000000"/>
              <w:right w:val="single" w:sz="4" w:space="0" w:color="000000"/>
            </w:tcBorders>
            <w:shd w:val="clear" w:color="000000" w:fill="FFFFFF"/>
            <w:vAlign w:val="bottom"/>
            <w:hideMark/>
          </w:tcPr>
          <w:p w14:paraId="5377B63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119,08</w:t>
            </w:r>
          </w:p>
        </w:tc>
        <w:tc>
          <w:tcPr>
            <w:tcW w:w="1360" w:type="dxa"/>
            <w:tcBorders>
              <w:top w:val="nil"/>
              <w:left w:val="nil"/>
              <w:bottom w:val="single" w:sz="4" w:space="0" w:color="000000"/>
              <w:right w:val="single" w:sz="4" w:space="0" w:color="000000"/>
            </w:tcBorders>
            <w:shd w:val="clear" w:color="000000" w:fill="FFFFFF"/>
            <w:vAlign w:val="bottom"/>
            <w:hideMark/>
          </w:tcPr>
          <w:p w14:paraId="32955CE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E53F7E6"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6E75F4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3222 Materijal i sirovine</w:t>
            </w:r>
          </w:p>
        </w:tc>
        <w:tc>
          <w:tcPr>
            <w:tcW w:w="1720" w:type="dxa"/>
            <w:tcBorders>
              <w:top w:val="nil"/>
              <w:left w:val="nil"/>
              <w:bottom w:val="single" w:sz="4" w:space="0" w:color="000000"/>
              <w:right w:val="single" w:sz="4" w:space="0" w:color="000000"/>
            </w:tcBorders>
            <w:shd w:val="clear" w:color="000000" w:fill="FFFFFF"/>
            <w:vAlign w:val="bottom"/>
            <w:hideMark/>
          </w:tcPr>
          <w:p w14:paraId="153F5DB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986.274,64</w:t>
            </w:r>
          </w:p>
        </w:tc>
        <w:tc>
          <w:tcPr>
            <w:tcW w:w="1680" w:type="dxa"/>
            <w:tcBorders>
              <w:top w:val="nil"/>
              <w:left w:val="nil"/>
              <w:bottom w:val="single" w:sz="4" w:space="0" w:color="000000"/>
              <w:right w:val="single" w:sz="4" w:space="0" w:color="000000"/>
            </w:tcBorders>
            <w:shd w:val="clear" w:color="000000" w:fill="FFFFFF"/>
            <w:vAlign w:val="bottom"/>
            <w:hideMark/>
          </w:tcPr>
          <w:p w14:paraId="3AFA37E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C3F624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6A9EA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1.108.149,74</w:t>
            </w:r>
          </w:p>
        </w:tc>
        <w:tc>
          <w:tcPr>
            <w:tcW w:w="1400" w:type="dxa"/>
            <w:tcBorders>
              <w:top w:val="nil"/>
              <w:left w:val="nil"/>
              <w:bottom w:val="single" w:sz="4" w:space="0" w:color="000000"/>
              <w:right w:val="single" w:sz="4" w:space="0" w:color="000000"/>
            </w:tcBorders>
            <w:shd w:val="clear" w:color="000000" w:fill="FFFFFF"/>
            <w:vAlign w:val="bottom"/>
            <w:hideMark/>
          </w:tcPr>
          <w:p w14:paraId="0F99E14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112,36</w:t>
            </w:r>
          </w:p>
        </w:tc>
        <w:tc>
          <w:tcPr>
            <w:tcW w:w="1360" w:type="dxa"/>
            <w:tcBorders>
              <w:top w:val="nil"/>
              <w:left w:val="nil"/>
              <w:bottom w:val="single" w:sz="4" w:space="0" w:color="000000"/>
              <w:right w:val="single" w:sz="4" w:space="0" w:color="000000"/>
            </w:tcBorders>
            <w:shd w:val="clear" w:color="000000" w:fill="FFFFFF"/>
            <w:vAlign w:val="bottom"/>
            <w:hideMark/>
          </w:tcPr>
          <w:p w14:paraId="1D631CC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F3B84D3"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65A2B30"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3223 Energija</w:t>
            </w:r>
          </w:p>
        </w:tc>
        <w:tc>
          <w:tcPr>
            <w:tcW w:w="1720" w:type="dxa"/>
            <w:tcBorders>
              <w:top w:val="nil"/>
              <w:left w:val="nil"/>
              <w:bottom w:val="single" w:sz="4" w:space="0" w:color="000000"/>
              <w:right w:val="single" w:sz="4" w:space="0" w:color="000000"/>
            </w:tcBorders>
            <w:shd w:val="clear" w:color="000000" w:fill="FFFFFF"/>
            <w:vAlign w:val="bottom"/>
            <w:hideMark/>
          </w:tcPr>
          <w:p w14:paraId="7C37BB5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91.061,29</w:t>
            </w:r>
          </w:p>
        </w:tc>
        <w:tc>
          <w:tcPr>
            <w:tcW w:w="1680" w:type="dxa"/>
            <w:tcBorders>
              <w:top w:val="nil"/>
              <w:left w:val="nil"/>
              <w:bottom w:val="single" w:sz="4" w:space="0" w:color="000000"/>
              <w:right w:val="single" w:sz="4" w:space="0" w:color="000000"/>
            </w:tcBorders>
            <w:shd w:val="clear" w:color="000000" w:fill="FFFFFF"/>
            <w:vAlign w:val="bottom"/>
            <w:hideMark/>
          </w:tcPr>
          <w:p w14:paraId="011B9A0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AF1D8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B10BEF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83.182,40</w:t>
            </w:r>
          </w:p>
        </w:tc>
        <w:tc>
          <w:tcPr>
            <w:tcW w:w="1400" w:type="dxa"/>
            <w:tcBorders>
              <w:top w:val="nil"/>
              <w:left w:val="nil"/>
              <w:bottom w:val="single" w:sz="4" w:space="0" w:color="000000"/>
              <w:right w:val="single" w:sz="4" w:space="0" w:color="000000"/>
            </w:tcBorders>
            <w:shd w:val="clear" w:color="000000" w:fill="FFFFFF"/>
            <w:vAlign w:val="bottom"/>
            <w:hideMark/>
          </w:tcPr>
          <w:p w14:paraId="5C7B796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91,35</w:t>
            </w:r>
          </w:p>
        </w:tc>
        <w:tc>
          <w:tcPr>
            <w:tcW w:w="1360" w:type="dxa"/>
            <w:tcBorders>
              <w:top w:val="nil"/>
              <w:left w:val="nil"/>
              <w:bottom w:val="single" w:sz="4" w:space="0" w:color="000000"/>
              <w:right w:val="single" w:sz="4" w:space="0" w:color="000000"/>
            </w:tcBorders>
            <w:shd w:val="clear" w:color="000000" w:fill="FFFFFF"/>
            <w:vAlign w:val="bottom"/>
            <w:hideMark/>
          </w:tcPr>
          <w:p w14:paraId="07ECB72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0861DF0"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9635FD4"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3224 Materijal i dijelovi za tekuće i investicijsko održavanje</w:t>
            </w:r>
          </w:p>
        </w:tc>
        <w:tc>
          <w:tcPr>
            <w:tcW w:w="1720" w:type="dxa"/>
            <w:tcBorders>
              <w:top w:val="nil"/>
              <w:left w:val="nil"/>
              <w:bottom w:val="single" w:sz="4" w:space="0" w:color="000000"/>
              <w:right w:val="single" w:sz="4" w:space="0" w:color="000000"/>
            </w:tcBorders>
            <w:shd w:val="clear" w:color="000000" w:fill="FFFFFF"/>
            <w:vAlign w:val="bottom"/>
            <w:hideMark/>
          </w:tcPr>
          <w:p w14:paraId="0460254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244,36</w:t>
            </w:r>
          </w:p>
        </w:tc>
        <w:tc>
          <w:tcPr>
            <w:tcW w:w="1680" w:type="dxa"/>
            <w:tcBorders>
              <w:top w:val="nil"/>
              <w:left w:val="nil"/>
              <w:bottom w:val="single" w:sz="4" w:space="0" w:color="000000"/>
              <w:right w:val="single" w:sz="4" w:space="0" w:color="000000"/>
            </w:tcBorders>
            <w:shd w:val="clear" w:color="000000" w:fill="FFFFFF"/>
            <w:vAlign w:val="bottom"/>
            <w:hideMark/>
          </w:tcPr>
          <w:p w14:paraId="7783DA4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859D7C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9B8664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72,17</w:t>
            </w:r>
          </w:p>
        </w:tc>
        <w:tc>
          <w:tcPr>
            <w:tcW w:w="1400" w:type="dxa"/>
            <w:tcBorders>
              <w:top w:val="nil"/>
              <w:left w:val="nil"/>
              <w:bottom w:val="single" w:sz="4" w:space="0" w:color="000000"/>
              <w:right w:val="single" w:sz="4" w:space="0" w:color="000000"/>
            </w:tcBorders>
            <w:shd w:val="clear" w:color="000000" w:fill="FFFFFF"/>
            <w:vAlign w:val="bottom"/>
            <w:hideMark/>
          </w:tcPr>
          <w:p w14:paraId="4238A25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29,53</w:t>
            </w:r>
          </w:p>
        </w:tc>
        <w:tc>
          <w:tcPr>
            <w:tcW w:w="1360" w:type="dxa"/>
            <w:tcBorders>
              <w:top w:val="nil"/>
              <w:left w:val="nil"/>
              <w:bottom w:val="single" w:sz="4" w:space="0" w:color="000000"/>
              <w:right w:val="single" w:sz="4" w:space="0" w:color="000000"/>
            </w:tcBorders>
            <w:shd w:val="clear" w:color="000000" w:fill="FFFFFF"/>
            <w:vAlign w:val="bottom"/>
            <w:hideMark/>
          </w:tcPr>
          <w:p w14:paraId="11B8905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CB6BF80"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4377333"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3225 Sitni inventar i autogume</w:t>
            </w:r>
          </w:p>
        </w:tc>
        <w:tc>
          <w:tcPr>
            <w:tcW w:w="1720" w:type="dxa"/>
            <w:tcBorders>
              <w:top w:val="nil"/>
              <w:left w:val="nil"/>
              <w:bottom w:val="single" w:sz="4" w:space="0" w:color="000000"/>
              <w:right w:val="single" w:sz="4" w:space="0" w:color="000000"/>
            </w:tcBorders>
            <w:shd w:val="clear" w:color="000000" w:fill="FFFFFF"/>
            <w:vAlign w:val="bottom"/>
            <w:hideMark/>
          </w:tcPr>
          <w:p w14:paraId="3E4B64D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3.728,86</w:t>
            </w:r>
          </w:p>
        </w:tc>
        <w:tc>
          <w:tcPr>
            <w:tcW w:w="1680" w:type="dxa"/>
            <w:tcBorders>
              <w:top w:val="nil"/>
              <w:left w:val="nil"/>
              <w:bottom w:val="single" w:sz="4" w:space="0" w:color="000000"/>
              <w:right w:val="single" w:sz="4" w:space="0" w:color="000000"/>
            </w:tcBorders>
            <w:shd w:val="clear" w:color="000000" w:fill="FFFFFF"/>
            <w:vAlign w:val="bottom"/>
            <w:hideMark/>
          </w:tcPr>
          <w:p w14:paraId="6D68428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3CC23C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9849BA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7.090,40</w:t>
            </w:r>
          </w:p>
        </w:tc>
        <w:tc>
          <w:tcPr>
            <w:tcW w:w="1400" w:type="dxa"/>
            <w:tcBorders>
              <w:top w:val="nil"/>
              <w:left w:val="nil"/>
              <w:bottom w:val="single" w:sz="4" w:space="0" w:color="000000"/>
              <w:right w:val="single" w:sz="4" w:space="0" w:color="000000"/>
            </w:tcBorders>
            <w:shd w:val="clear" w:color="000000" w:fill="FFFFFF"/>
            <w:vAlign w:val="bottom"/>
            <w:hideMark/>
          </w:tcPr>
          <w:p w14:paraId="4F54F94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190,15</w:t>
            </w:r>
          </w:p>
        </w:tc>
        <w:tc>
          <w:tcPr>
            <w:tcW w:w="1360" w:type="dxa"/>
            <w:tcBorders>
              <w:top w:val="nil"/>
              <w:left w:val="nil"/>
              <w:bottom w:val="single" w:sz="4" w:space="0" w:color="000000"/>
              <w:right w:val="single" w:sz="4" w:space="0" w:color="000000"/>
            </w:tcBorders>
            <w:shd w:val="clear" w:color="000000" w:fill="FFFFFF"/>
            <w:vAlign w:val="bottom"/>
            <w:hideMark/>
          </w:tcPr>
          <w:p w14:paraId="09EC63A1"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19A7AB2"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9DD6B31"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3227 Službena, radna i zaštitna odjeća i obuća</w:t>
            </w:r>
          </w:p>
        </w:tc>
        <w:tc>
          <w:tcPr>
            <w:tcW w:w="1720" w:type="dxa"/>
            <w:tcBorders>
              <w:top w:val="nil"/>
              <w:left w:val="nil"/>
              <w:bottom w:val="single" w:sz="4" w:space="0" w:color="000000"/>
              <w:right w:val="single" w:sz="4" w:space="0" w:color="000000"/>
            </w:tcBorders>
            <w:shd w:val="clear" w:color="000000" w:fill="FFFFFF"/>
            <w:vAlign w:val="bottom"/>
            <w:hideMark/>
          </w:tcPr>
          <w:p w14:paraId="5E65FA8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12.178,60</w:t>
            </w:r>
          </w:p>
        </w:tc>
        <w:tc>
          <w:tcPr>
            <w:tcW w:w="1680" w:type="dxa"/>
            <w:tcBorders>
              <w:top w:val="nil"/>
              <w:left w:val="nil"/>
              <w:bottom w:val="single" w:sz="4" w:space="0" w:color="000000"/>
              <w:right w:val="single" w:sz="4" w:space="0" w:color="000000"/>
            </w:tcBorders>
            <w:shd w:val="clear" w:color="000000" w:fill="FFFFFF"/>
            <w:vAlign w:val="bottom"/>
            <w:hideMark/>
          </w:tcPr>
          <w:p w14:paraId="09493B6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5978ABE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56742F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10.801,45</w:t>
            </w:r>
          </w:p>
        </w:tc>
        <w:tc>
          <w:tcPr>
            <w:tcW w:w="1400" w:type="dxa"/>
            <w:tcBorders>
              <w:top w:val="nil"/>
              <w:left w:val="nil"/>
              <w:bottom w:val="single" w:sz="4" w:space="0" w:color="000000"/>
              <w:right w:val="single" w:sz="4" w:space="0" w:color="000000"/>
            </w:tcBorders>
            <w:shd w:val="clear" w:color="000000" w:fill="FFFFFF"/>
            <w:vAlign w:val="bottom"/>
            <w:hideMark/>
          </w:tcPr>
          <w:p w14:paraId="6581B2B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88,69</w:t>
            </w:r>
          </w:p>
        </w:tc>
        <w:tc>
          <w:tcPr>
            <w:tcW w:w="1360" w:type="dxa"/>
            <w:tcBorders>
              <w:top w:val="nil"/>
              <w:left w:val="nil"/>
              <w:bottom w:val="single" w:sz="4" w:space="0" w:color="000000"/>
              <w:right w:val="single" w:sz="4" w:space="0" w:color="000000"/>
            </w:tcBorders>
            <w:shd w:val="clear" w:color="000000" w:fill="FFFFFF"/>
            <w:vAlign w:val="bottom"/>
            <w:hideMark/>
          </w:tcPr>
          <w:p w14:paraId="3BB2B36F"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41C1A0E"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E61E28B"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323 Rashodi za usluge</w:t>
            </w:r>
          </w:p>
        </w:tc>
        <w:tc>
          <w:tcPr>
            <w:tcW w:w="1720" w:type="dxa"/>
            <w:tcBorders>
              <w:top w:val="nil"/>
              <w:left w:val="nil"/>
              <w:bottom w:val="single" w:sz="4" w:space="0" w:color="000000"/>
              <w:right w:val="single" w:sz="4" w:space="0" w:color="000000"/>
            </w:tcBorders>
            <w:shd w:val="clear" w:color="000000" w:fill="FFFFFF"/>
            <w:vAlign w:val="bottom"/>
            <w:hideMark/>
          </w:tcPr>
          <w:p w14:paraId="7C3CCD3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466.517,99</w:t>
            </w:r>
          </w:p>
        </w:tc>
        <w:tc>
          <w:tcPr>
            <w:tcW w:w="1680" w:type="dxa"/>
            <w:tcBorders>
              <w:top w:val="nil"/>
              <w:left w:val="nil"/>
              <w:bottom w:val="single" w:sz="4" w:space="0" w:color="000000"/>
              <w:right w:val="single" w:sz="4" w:space="0" w:color="000000"/>
            </w:tcBorders>
            <w:shd w:val="clear" w:color="000000" w:fill="FFFFFF"/>
            <w:vAlign w:val="bottom"/>
            <w:hideMark/>
          </w:tcPr>
          <w:p w14:paraId="4399348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780395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D25925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428.393,58</w:t>
            </w:r>
          </w:p>
        </w:tc>
        <w:tc>
          <w:tcPr>
            <w:tcW w:w="1400" w:type="dxa"/>
            <w:tcBorders>
              <w:top w:val="nil"/>
              <w:left w:val="nil"/>
              <w:bottom w:val="single" w:sz="4" w:space="0" w:color="000000"/>
              <w:right w:val="single" w:sz="4" w:space="0" w:color="000000"/>
            </w:tcBorders>
            <w:shd w:val="clear" w:color="000000" w:fill="FFFFFF"/>
            <w:vAlign w:val="bottom"/>
            <w:hideMark/>
          </w:tcPr>
          <w:p w14:paraId="656B8FC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91,83</w:t>
            </w:r>
          </w:p>
        </w:tc>
        <w:tc>
          <w:tcPr>
            <w:tcW w:w="1360" w:type="dxa"/>
            <w:tcBorders>
              <w:top w:val="nil"/>
              <w:left w:val="nil"/>
              <w:bottom w:val="single" w:sz="4" w:space="0" w:color="000000"/>
              <w:right w:val="single" w:sz="4" w:space="0" w:color="000000"/>
            </w:tcBorders>
            <w:shd w:val="clear" w:color="000000" w:fill="FFFFFF"/>
            <w:vAlign w:val="bottom"/>
            <w:hideMark/>
          </w:tcPr>
          <w:p w14:paraId="6A77E1B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5D1FE91"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520515F"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lastRenderedPageBreak/>
              <w:t>3231 Usluge telefona, pošte i prijevoza</w:t>
            </w:r>
          </w:p>
        </w:tc>
        <w:tc>
          <w:tcPr>
            <w:tcW w:w="1720" w:type="dxa"/>
            <w:tcBorders>
              <w:top w:val="nil"/>
              <w:left w:val="nil"/>
              <w:bottom w:val="single" w:sz="4" w:space="0" w:color="000000"/>
              <w:right w:val="single" w:sz="4" w:space="0" w:color="000000"/>
            </w:tcBorders>
            <w:shd w:val="clear" w:color="000000" w:fill="FFFFFF"/>
            <w:vAlign w:val="bottom"/>
            <w:hideMark/>
          </w:tcPr>
          <w:p w14:paraId="13DE6B8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25.786,24</w:t>
            </w:r>
          </w:p>
        </w:tc>
        <w:tc>
          <w:tcPr>
            <w:tcW w:w="1680" w:type="dxa"/>
            <w:tcBorders>
              <w:top w:val="nil"/>
              <w:left w:val="nil"/>
              <w:bottom w:val="single" w:sz="4" w:space="0" w:color="000000"/>
              <w:right w:val="single" w:sz="4" w:space="0" w:color="000000"/>
            </w:tcBorders>
            <w:shd w:val="clear" w:color="000000" w:fill="FFFFFF"/>
            <w:vAlign w:val="bottom"/>
            <w:hideMark/>
          </w:tcPr>
          <w:p w14:paraId="56CFCE7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D31974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2867BE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28.293,46</w:t>
            </w:r>
          </w:p>
        </w:tc>
        <w:tc>
          <w:tcPr>
            <w:tcW w:w="1400" w:type="dxa"/>
            <w:tcBorders>
              <w:top w:val="nil"/>
              <w:left w:val="nil"/>
              <w:bottom w:val="single" w:sz="4" w:space="0" w:color="000000"/>
              <w:right w:val="single" w:sz="4" w:space="0" w:color="000000"/>
            </w:tcBorders>
            <w:shd w:val="clear" w:color="000000" w:fill="FFFFFF"/>
            <w:vAlign w:val="bottom"/>
            <w:hideMark/>
          </w:tcPr>
          <w:p w14:paraId="2C4B39F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109,72</w:t>
            </w:r>
          </w:p>
        </w:tc>
        <w:tc>
          <w:tcPr>
            <w:tcW w:w="1360" w:type="dxa"/>
            <w:tcBorders>
              <w:top w:val="nil"/>
              <w:left w:val="nil"/>
              <w:bottom w:val="single" w:sz="4" w:space="0" w:color="000000"/>
              <w:right w:val="single" w:sz="4" w:space="0" w:color="000000"/>
            </w:tcBorders>
            <w:shd w:val="clear" w:color="000000" w:fill="FFFFFF"/>
            <w:vAlign w:val="bottom"/>
            <w:hideMark/>
          </w:tcPr>
          <w:p w14:paraId="5CFC4AE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3E2777A"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41FF689"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3232 Usluge tekućeg i investicijskog održavanja</w:t>
            </w:r>
          </w:p>
        </w:tc>
        <w:tc>
          <w:tcPr>
            <w:tcW w:w="1720" w:type="dxa"/>
            <w:tcBorders>
              <w:top w:val="nil"/>
              <w:left w:val="nil"/>
              <w:bottom w:val="single" w:sz="4" w:space="0" w:color="000000"/>
              <w:right w:val="single" w:sz="4" w:space="0" w:color="000000"/>
            </w:tcBorders>
            <w:shd w:val="clear" w:color="000000" w:fill="FFFFFF"/>
            <w:vAlign w:val="bottom"/>
            <w:hideMark/>
          </w:tcPr>
          <w:p w14:paraId="0941DB4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77.681,42</w:t>
            </w:r>
          </w:p>
        </w:tc>
        <w:tc>
          <w:tcPr>
            <w:tcW w:w="1680" w:type="dxa"/>
            <w:tcBorders>
              <w:top w:val="nil"/>
              <w:left w:val="nil"/>
              <w:bottom w:val="single" w:sz="4" w:space="0" w:color="000000"/>
              <w:right w:val="single" w:sz="4" w:space="0" w:color="000000"/>
            </w:tcBorders>
            <w:shd w:val="clear" w:color="000000" w:fill="FFFFFF"/>
            <w:vAlign w:val="bottom"/>
            <w:hideMark/>
          </w:tcPr>
          <w:p w14:paraId="3E85459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9CCCC0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0BB747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73.561,47</w:t>
            </w:r>
          </w:p>
        </w:tc>
        <w:tc>
          <w:tcPr>
            <w:tcW w:w="1400" w:type="dxa"/>
            <w:tcBorders>
              <w:top w:val="nil"/>
              <w:left w:val="nil"/>
              <w:bottom w:val="single" w:sz="4" w:space="0" w:color="000000"/>
              <w:right w:val="single" w:sz="4" w:space="0" w:color="000000"/>
            </w:tcBorders>
            <w:shd w:val="clear" w:color="000000" w:fill="FFFFFF"/>
            <w:vAlign w:val="bottom"/>
            <w:hideMark/>
          </w:tcPr>
          <w:p w14:paraId="126FF03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94,7</w:t>
            </w:r>
          </w:p>
        </w:tc>
        <w:tc>
          <w:tcPr>
            <w:tcW w:w="1360" w:type="dxa"/>
            <w:tcBorders>
              <w:top w:val="nil"/>
              <w:left w:val="nil"/>
              <w:bottom w:val="single" w:sz="4" w:space="0" w:color="000000"/>
              <w:right w:val="single" w:sz="4" w:space="0" w:color="000000"/>
            </w:tcBorders>
            <w:shd w:val="clear" w:color="000000" w:fill="FFFFFF"/>
            <w:vAlign w:val="bottom"/>
            <w:hideMark/>
          </w:tcPr>
          <w:p w14:paraId="6B5F58E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9B08C74"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20E49F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3233 Usluge promidžbe i informiranja</w:t>
            </w:r>
          </w:p>
        </w:tc>
        <w:tc>
          <w:tcPr>
            <w:tcW w:w="1720" w:type="dxa"/>
            <w:tcBorders>
              <w:top w:val="nil"/>
              <w:left w:val="nil"/>
              <w:bottom w:val="single" w:sz="4" w:space="0" w:color="000000"/>
              <w:right w:val="single" w:sz="4" w:space="0" w:color="000000"/>
            </w:tcBorders>
            <w:shd w:val="clear" w:color="000000" w:fill="FFFFFF"/>
            <w:vAlign w:val="bottom"/>
            <w:hideMark/>
          </w:tcPr>
          <w:p w14:paraId="5938E0A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32.192,59</w:t>
            </w:r>
          </w:p>
        </w:tc>
        <w:tc>
          <w:tcPr>
            <w:tcW w:w="1680" w:type="dxa"/>
            <w:tcBorders>
              <w:top w:val="nil"/>
              <w:left w:val="nil"/>
              <w:bottom w:val="single" w:sz="4" w:space="0" w:color="000000"/>
              <w:right w:val="single" w:sz="4" w:space="0" w:color="000000"/>
            </w:tcBorders>
            <w:shd w:val="clear" w:color="000000" w:fill="FFFFFF"/>
            <w:vAlign w:val="bottom"/>
            <w:hideMark/>
          </w:tcPr>
          <w:p w14:paraId="7610130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1B7E17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6527DB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7.847,12</w:t>
            </w:r>
          </w:p>
        </w:tc>
        <w:tc>
          <w:tcPr>
            <w:tcW w:w="1400" w:type="dxa"/>
            <w:tcBorders>
              <w:top w:val="nil"/>
              <w:left w:val="nil"/>
              <w:bottom w:val="single" w:sz="4" w:space="0" w:color="000000"/>
              <w:right w:val="single" w:sz="4" w:space="0" w:color="000000"/>
            </w:tcBorders>
            <w:shd w:val="clear" w:color="000000" w:fill="FFFFFF"/>
            <w:vAlign w:val="bottom"/>
            <w:hideMark/>
          </w:tcPr>
          <w:p w14:paraId="05AD67E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24,38</w:t>
            </w:r>
          </w:p>
        </w:tc>
        <w:tc>
          <w:tcPr>
            <w:tcW w:w="1360" w:type="dxa"/>
            <w:tcBorders>
              <w:top w:val="nil"/>
              <w:left w:val="nil"/>
              <w:bottom w:val="single" w:sz="4" w:space="0" w:color="000000"/>
              <w:right w:val="single" w:sz="4" w:space="0" w:color="000000"/>
            </w:tcBorders>
            <w:shd w:val="clear" w:color="000000" w:fill="FFFFFF"/>
            <w:vAlign w:val="bottom"/>
            <w:hideMark/>
          </w:tcPr>
          <w:p w14:paraId="687849B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6D4B29E"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50926F7"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3234 Komunalne usluge</w:t>
            </w:r>
          </w:p>
        </w:tc>
        <w:tc>
          <w:tcPr>
            <w:tcW w:w="1720" w:type="dxa"/>
            <w:tcBorders>
              <w:top w:val="nil"/>
              <w:left w:val="nil"/>
              <w:bottom w:val="single" w:sz="4" w:space="0" w:color="000000"/>
              <w:right w:val="single" w:sz="4" w:space="0" w:color="000000"/>
            </w:tcBorders>
            <w:shd w:val="clear" w:color="000000" w:fill="FFFFFF"/>
            <w:vAlign w:val="bottom"/>
            <w:hideMark/>
          </w:tcPr>
          <w:p w14:paraId="3B28AFF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36.557,71</w:t>
            </w:r>
          </w:p>
        </w:tc>
        <w:tc>
          <w:tcPr>
            <w:tcW w:w="1680" w:type="dxa"/>
            <w:tcBorders>
              <w:top w:val="nil"/>
              <w:left w:val="nil"/>
              <w:bottom w:val="single" w:sz="4" w:space="0" w:color="000000"/>
              <w:right w:val="single" w:sz="4" w:space="0" w:color="000000"/>
            </w:tcBorders>
            <w:shd w:val="clear" w:color="000000" w:fill="FFFFFF"/>
            <w:vAlign w:val="bottom"/>
            <w:hideMark/>
          </w:tcPr>
          <w:p w14:paraId="22F46A1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596740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7EF216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37.128,51</w:t>
            </w:r>
          </w:p>
        </w:tc>
        <w:tc>
          <w:tcPr>
            <w:tcW w:w="1400" w:type="dxa"/>
            <w:tcBorders>
              <w:top w:val="nil"/>
              <w:left w:val="nil"/>
              <w:bottom w:val="single" w:sz="4" w:space="0" w:color="000000"/>
              <w:right w:val="single" w:sz="4" w:space="0" w:color="000000"/>
            </w:tcBorders>
            <w:shd w:val="clear" w:color="000000" w:fill="FFFFFF"/>
            <w:vAlign w:val="bottom"/>
            <w:hideMark/>
          </w:tcPr>
          <w:p w14:paraId="3BE1C1A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101,56</w:t>
            </w:r>
          </w:p>
        </w:tc>
        <w:tc>
          <w:tcPr>
            <w:tcW w:w="1360" w:type="dxa"/>
            <w:tcBorders>
              <w:top w:val="nil"/>
              <w:left w:val="nil"/>
              <w:bottom w:val="single" w:sz="4" w:space="0" w:color="000000"/>
              <w:right w:val="single" w:sz="4" w:space="0" w:color="000000"/>
            </w:tcBorders>
            <w:shd w:val="clear" w:color="000000" w:fill="FFFFFF"/>
            <w:vAlign w:val="bottom"/>
            <w:hideMark/>
          </w:tcPr>
          <w:p w14:paraId="5ECF6EA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BFB2F3C"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8D528D9"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3235 Zakupnine i najamnine</w:t>
            </w:r>
          </w:p>
        </w:tc>
        <w:tc>
          <w:tcPr>
            <w:tcW w:w="1720" w:type="dxa"/>
            <w:tcBorders>
              <w:top w:val="nil"/>
              <w:left w:val="nil"/>
              <w:bottom w:val="single" w:sz="4" w:space="0" w:color="000000"/>
              <w:right w:val="single" w:sz="4" w:space="0" w:color="000000"/>
            </w:tcBorders>
            <w:shd w:val="clear" w:color="000000" w:fill="FFFFFF"/>
            <w:vAlign w:val="bottom"/>
            <w:hideMark/>
          </w:tcPr>
          <w:p w14:paraId="648CD15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18.094,03</w:t>
            </w:r>
          </w:p>
        </w:tc>
        <w:tc>
          <w:tcPr>
            <w:tcW w:w="1680" w:type="dxa"/>
            <w:tcBorders>
              <w:top w:val="nil"/>
              <w:left w:val="nil"/>
              <w:bottom w:val="single" w:sz="4" w:space="0" w:color="000000"/>
              <w:right w:val="single" w:sz="4" w:space="0" w:color="000000"/>
            </w:tcBorders>
            <w:shd w:val="clear" w:color="000000" w:fill="FFFFFF"/>
            <w:vAlign w:val="bottom"/>
            <w:hideMark/>
          </w:tcPr>
          <w:p w14:paraId="0946EB0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0B2C31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4F2D32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16.458,87</w:t>
            </w:r>
          </w:p>
        </w:tc>
        <w:tc>
          <w:tcPr>
            <w:tcW w:w="1400" w:type="dxa"/>
            <w:tcBorders>
              <w:top w:val="nil"/>
              <w:left w:val="nil"/>
              <w:bottom w:val="single" w:sz="4" w:space="0" w:color="000000"/>
              <w:right w:val="single" w:sz="4" w:space="0" w:color="000000"/>
            </w:tcBorders>
            <w:shd w:val="clear" w:color="000000" w:fill="FFFFFF"/>
            <w:vAlign w:val="bottom"/>
            <w:hideMark/>
          </w:tcPr>
          <w:p w14:paraId="529C10F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90,96</w:t>
            </w:r>
          </w:p>
        </w:tc>
        <w:tc>
          <w:tcPr>
            <w:tcW w:w="1360" w:type="dxa"/>
            <w:tcBorders>
              <w:top w:val="nil"/>
              <w:left w:val="nil"/>
              <w:bottom w:val="single" w:sz="4" w:space="0" w:color="000000"/>
              <w:right w:val="single" w:sz="4" w:space="0" w:color="000000"/>
            </w:tcBorders>
            <w:shd w:val="clear" w:color="000000" w:fill="FFFFFF"/>
            <w:vAlign w:val="bottom"/>
            <w:hideMark/>
          </w:tcPr>
          <w:p w14:paraId="4843615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4112436"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E4FF3B4"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3236 Zdravstvene i veterinarske usluge</w:t>
            </w:r>
          </w:p>
        </w:tc>
        <w:tc>
          <w:tcPr>
            <w:tcW w:w="1720" w:type="dxa"/>
            <w:tcBorders>
              <w:top w:val="nil"/>
              <w:left w:val="nil"/>
              <w:bottom w:val="single" w:sz="4" w:space="0" w:color="000000"/>
              <w:right w:val="single" w:sz="4" w:space="0" w:color="000000"/>
            </w:tcBorders>
            <w:shd w:val="clear" w:color="000000" w:fill="FFFFFF"/>
            <w:vAlign w:val="bottom"/>
            <w:hideMark/>
          </w:tcPr>
          <w:p w14:paraId="6C45113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48.847,51</w:t>
            </w:r>
          </w:p>
        </w:tc>
        <w:tc>
          <w:tcPr>
            <w:tcW w:w="1680" w:type="dxa"/>
            <w:tcBorders>
              <w:top w:val="nil"/>
              <w:left w:val="nil"/>
              <w:bottom w:val="single" w:sz="4" w:space="0" w:color="000000"/>
              <w:right w:val="single" w:sz="4" w:space="0" w:color="000000"/>
            </w:tcBorders>
            <w:shd w:val="clear" w:color="000000" w:fill="FFFFFF"/>
            <w:vAlign w:val="bottom"/>
            <w:hideMark/>
          </w:tcPr>
          <w:p w14:paraId="30B32AA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477117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6E5FE2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58.319,63</w:t>
            </w:r>
          </w:p>
        </w:tc>
        <w:tc>
          <w:tcPr>
            <w:tcW w:w="1400" w:type="dxa"/>
            <w:tcBorders>
              <w:top w:val="nil"/>
              <w:left w:val="nil"/>
              <w:bottom w:val="single" w:sz="4" w:space="0" w:color="000000"/>
              <w:right w:val="single" w:sz="4" w:space="0" w:color="000000"/>
            </w:tcBorders>
            <w:shd w:val="clear" w:color="000000" w:fill="FFFFFF"/>
            <w:vAlign w:val="bottom"/>
            <w:hideMark/>
          </w:tcPr>
          <w:p w14:paraId="0054555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119,39</w:t>
            </w:r>
          </w:p>
        </w:tc>
        <w:tc>
          <w:tcPr>
            <w:tcW w:w="1360" w:type="dxa"/>
            <w:tcBorders>
              <w:top w:val="nil"/>
              <w:left w:val="nil"/>
              <w:bottom w:val="single" w:sz="4" w:space="0" w:color="000000"/>
              <w:right w:val="single" w:sz="4" w:space="0" w:color="000000"/>
            </w:tcBorders>
            <w:shd w:val="clear" w:color="000000" w:fill="FFFFFF"/>
            <w:vAlign w:val="bottom"/>
            <w:hideMark/>
          </w:tcPr>
          <w:p w14:paraId="3E5BD54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8C42BCF"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0A70EA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3237 Intelektualne i osobne usluge</w:t>
            </w:r>
          </w:p>
        </w:tc>
        <w:tc>
          <w:tcPr>
            <w:tcW w:w="1720" w:type="dxa"/>
            <w:tcBorders>
              <w:top w:val="nil"/>
              <w:left w:val="nil"/>
              <w:bottom w:val="single" w:sz="4" w:space="0" w:color="000000"/>
              <w:right w:val="single" w:sz="4" w:space="0" w:color="000000"/>
            </w:tcBorders>
            <w:shd w:val="clear" w:color="000000" w:fill="FFFFFF"/>
            <w:vAlign w:val="bottom"/>
            <w:hideMark/>
          </w:tcPr>
          <w:p w14:paraId="23EABB4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176.359,94</w:t>
            </w:r>
          </w:p>
        </w:tc>
        <w:tc>
          <w:tcPr>
            <w:tcW w:w="1680" w:type="dxa"/>
            <w:tcBorders>
              <w:top w:val="nil"/>
              <w:left w:val="nil"/>
              <w:bottom w:val="single" w:sz="4" w:space="0" w:color="000000"/>
              <w:right w:val="single" w:sz="4" w:space="0" w:color="000000"/>
            </w:tcBorders>
            <w:shd w:val="clear" w:color="000000" w:fill="FFFFFF"/>
            <w:vAlign w:val="bottom"/>
            <w:hideMark/>
          </w:tcPr>
          <w:p w14:paraId="7F1F174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6CD535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E028CD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171.781,84</w:t>
            </w:r>
          </w:p>
        </w:tc>
        <w:tc>
          <w:tcPr>
            <w:tcW w:w="1400" w:type="dxa"/>
            <w:tcBorders>
              <w:top w:val="nil"/>
              <w:left w:val="nil"/>
              <w:bottom w:val="single" w:sz="4" w:space="0" w:color="000000"/>
              <w:right w:val="single" w:sz="4" w:space="0" w:color="000000"/>
            </w:tcBorders>
            <w:shd w:val="clear" w:color="000000" w:fill="FFFFFF"/>
            <w:vAlign w:val="bottom"/>
            <w:hideMark/>
          </w:tcPr>
          <w:p w14:paraId="72E2E1D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97,4</w:t>
            </w:r>
          </w:p>
        </w:tc>
        <w:tc>
          <w:tcPr>
            <w:tcW w:w="1360" w:type="dxa"/>
            <w:tcBorders>
              <w:top w:val="nil"/>
              <w:left w:val="nil"/>
              <w:bottom w:val="single" w:sz="4" w:space="0" w:color="000000"/>
              <w:right w:val="single" w:sz="4" w:space="0" w:color="000000"/>
            </w:tcBorders>
            <w:shd w:val="clear" w:color="000000" w:fill="FFFFFF"/>
            <w:vAlign w:val="bottom"/>
            <w:hideMark/>
          </w:tcPr>
          <w:p w14:paraId="04FEA9C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56284ED"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8D168FB"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3238 Računalne usluge</w:t>
            </w:r>
          </w:p>
        </w:tc>
        <w:tc>
          <w:tcPr>
            <w:tcW w:w="1720" w:type="dxa"/>
            <w:tcBorders>
              <w:top w:val="nil"/>
              <w:left w:val="nil"/>
              <w:bottom w:val="single" w:sz="4" w:space="0" w:color="000000"/>
              <w:right w:val="single" w:sz="4" w:space="0" w:color="000000"/>
            </w:tcBorders>
            <w:shd w:val="clear" w:color="000000" w:fill="FFFFFF"/>
            <w:vAlign w:val="bottom"/>
            <w:hideMark/>
          </w:tcPr>
          <w:p w14:paraId="74B55B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3.913,71</w:t>
            </w:r>
          </w:p>
        </w:tc>
        <w:tc>
          <w:tcPr>
            <w:tcW w:w="1680" w:type="dxa"/>
            <w:tcBorders>
              <w:top w:val="nil"/>
              <w:left w:val="nil"/>
              <w:bottom w:val="single" w:sz="4" w:space="0" w:color="000000"/>
              <w:right w:val="single" w:sz="4" w:space="0" w:color="000000"/>
            </w:tcBorders>
            <w:shd w:val="clear" w:color="000000" w:fill="FFFFFF"/>
            <w:vAlign w:val="bottom"/>
            <w:hideMark/>
          </w:tcPr>
          <w:p w14:paraId="6C89A97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83678D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CC5D43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5.634,44</w:t>
            </w:r>
          </w:p>
        </w:tc>
        <w:tc>
          <w:tcPr>
            <w:tcW w:w="1400" w:type="dxa"/>
            <w:tcBorders>
              <w:top w:val="nil"/>
              <w:left w:val="nil"/>
              <w:bottom w:val="single" w:sz="4" w:space="0" w:color="000000"/>
              <w:right w:val="single" w:sz="4" w:space="0" w:color="000000"/>
            </w:tcBorders>
            <w:shd w:val="clear" w:color="000000" w:fill="FFFFFF"/>
            <w:vAlign w:val="bottom"/>
            <w:hideMark/>
          </w:tcPr>
          <w:p w14:paraId="2C6C6B8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143,97</w:t>
            </w:r>
          </w:p>
        </w:tc>
        <w:tc>
          <w:tcPr>
            <w:tcW w:w="1360" w:type="dxa"/>
            <w:tcBorders>
              <w:top w:val="nil"/>
              <w:left w:val="nil"/>
              <w:bottom w:val="single" w:sz="4" w:space="0" w:color="000000"/>
              <w:right w:val="single" w:sz="4" w:space="0" w:color="000000"/>
            </w:tcBorders>
            <w:shd w:val="clear" w:color="000000" w:fill="FFFFFF"/>
            <w:vAlign w:val="bottom"/>
            <w:hideMark/>
          </w:tcPr>
          <w:p w14:paraId="5664D59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53FA57B"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F926318"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3239 Ostale usluge</w:t>
            </w:r>
          </w:p>
        </w:tc>
        <w:tc>
          <w:tcPr>
            <w:tcW w:w="1720" w:type="dxa"/>
            <w:tcBorders>
              <w:top w:val="nil"/>
              <w:left w:val="nil"/>
              <w:bottom w:val="single" w:sz="4" w:space="0" w:color="000000"/>
              <w:right w:val="single" w:sz="4" w:space="0" w:color="000000"/>
            </w:tcBorders>
            <w:shd w:val="clear" w:color="000000" w:fill="FFFFFF"/>
            <w:vAlign w:val="bottom"/>
            <w:hideMark/>
          </w:tcPr>
          <w:p w14:paraId="0DF0783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47.084,84</w:t>
            </w:r>
          </w:p>
        </w:tc>
        <w:tc>
          <w:tcPr>
            <w:tcW w:w="1680" w:type="dxa"/>
            <w:tcBorders>
              <w:top w:val="nil"/>
              <w:left w:val="nil"/>
              <w:bottom w:val="single" w:sz="4" w:space="0" w:color="000000"/>
              <w:right w:val="single" w:sz="4" w:space="0" w:color="000000"/>
            </w:tcBorders>
            <w:shd w:val="clear" w:color="000000" w:fill="FFFFFF"/>
            <w:vAlign w:val="bottom"/>
            <w:hideMark/>
          </w:tcPr>
          <w:p w14:paraId="5D41CB4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02013B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9A16B2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29.368,24</w:t>
            </w:r>
          </w:p>
        </w:tc>
        <w:tc>
          <w:tcPr>
            <w:tcW w:w="1400" w:type="dxa"/>
            <w:tcBorders>
              <w:top w:val="nil"/>
              <w:left w:val="nil"/>
              <w:bottom w:val="single" w:sz="4" w:space="0" w:color="000000"/>
              <w:right w:val="single" w:sz="4" w:space="0" w:color="000000"/>
            </w:tcBorders>
            <w:shd w:val="clear" w:color="000000" w:fill="FFFFFF"/>
            <w:vAlign w:val="bottom"/>
            <w:hideMark/>
          </w:tcPr>
          <w:p w14:paraId="3097E9C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62,37</w:t>
            </w:r>
          </w:p>
        </w:tc>
        <w:tc>
          <w:tcPr>
            <w:tcW w:w="1360" w:type="dxa"/>
            <w:tcBorders>
              <w:top w:val="nil"/>
              <w:left w:val="nil"/>
              <w:bottom w:val="single" w:sz="4" w:space="0" w:color="000000"/>
              <w:right w:val="single" w:sz="4" w:space="0" w:color="000000"/>
            </w:tcBorders>
            <w:shd w:val="clear" w:color="000000" w:fill="FFFFFF"/>
            <w:vAlign w:val="bottom"/>
            <w:hideMark/>
          </w:tcPr>
          <w:p w14:paraId="4EEFEC0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C5BA519"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5BC5C10"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329 Ostali nespomenuti rashodi poslovanja</w:t>
            </w:r>
          </w:p>
        </w:tc>
        <w:tc>
          <w:tcPr>
            <w:tcW w:w="1720" w:type="dxa"/>
            <w:tcBorders>
              <w:top w:val="nil"/>
              <w:left w:val="nil"/>
              <w:bottom w:val="single" w:sz="4" w:space="0" w:color="000000"/>
              <w:right w:val="single" w:sz="4" w:space="0" w:color="000000"/>
            </w:tcBorders>
            <w:shd w:val="clear" w:color="000000" w:fill="FFFFFF"/>
            <w:vAlign w:val="bottom"/>
            <w:hideMark/>
          </w:tcPr>
          <w:p w14:paraId="3624BFB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58.182,20</w:t>
            </w:r>
          </w:p>
        </w:tc>
        <w:tc>
          <w:tcPr>
            <w:tcW w:w="1680" w:type="dxa"/>
            <w:tcBorders>
              <w:top w:val="nil"/>
              <w:left w:val="nil"/>
              <w:bottom w:val="single" w:sz="4" w:space="0" w:color="000000"/>
              <w:right w:val="single" w:sz="4" w:space="0" w:color="000000"/>
            </w:tcBorders>
            <w:shd w:val="clear" w:color="000000" w:fill="FFFFFF"/>
            <w:vAlign w:val="bottom"/>
            <w:hideMark/>
          </w:tcPr>
          <w:p w14:paraId="3ADC54A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1A978B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D88043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55.566,15</w:t>
            </w:r>
          </w:p>
        </w:tc>
        <w:tc>
          <w:tcPr>
            <w:tcW w:w="1400" w:type="dxa"/>
            <w:tcBorders>
              <w:top w:val="nil"/>
              <w:left w:val="nil"/>
              <w:bottom w:val="single" w:sz="4" w:space="0" w:color="000000"/>
              <w:right w:val="single" w:sz="4" w:space="0" w:color="000000"/>
            </w:tcBorders>
            <w:shd w:val="clear" w:color="000000" w:fill="FFFFFF"/>
            <w:vAlign w:val="bottom"/>
            <w:hideMark/>
          </w:tcPr>
          <w:p w14:paraId="761619E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95,5</w:t>
            </w:r>
          </w:p>
        </w:tc>
        <w:tc>
          <w:tcPr>
            <w:tcW w:w="1360" w:type="dxa"/>
            <w:tcBorders>
              <w:top w:val="nil"/>
              <w:left w:val="nil"/>
              <w:bottom w:val="single" w:sz="4" w:space="0" w:color="000000"/>
              <w:right w:val="single" w:sz="4" w:space="0" w:color="000000"/>
            </w:tcBorders>
            <w:shd w:val="clear" w:color="000000" w:fill="FFFFFF"/>
            <w:vAlign w:val="bottom"/>
            <w:hideMark/>
          </w:tcPr>
          <w:p w14:paraId="48ED8D8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5272C1A" w14:textId="77777777" w:rsidTr="004934EE">
        <w:trPr>
          <w:trHeight w:val="40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2D9923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3291 Naknade za rad predstavničkih i izvršnih tijela, povjerenstava i slično</w:t>
            </w:r>
          </w:p>
        </w:tc>
        <w:tc>
          <w:tcPr>
            <w:tcW w:w="1720" w:type="dxa"/>
            <w:tcBorders>
              <w:top w:val="nil"/>
              <w:left w:val="nil"/>
              <w:bottom w:val="single" w:sz="4" w:space="0" w:color="000000"/>
              <w:right w:val="single" w:sz="4" w:space="0" w:color="000000"/>
            </w:tcBorders>
            <w:shd w:val="clear" w:color="000000" w:fill="FFFFFF"/>
            <w:vAlign w:val="bottom"/>
            <w:hideMark/>
          </w:tcPr>
          <w:p w14:paraId="2FCC060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9.008,58</w:t>
            </w:r>
          </w:p>
        </w:tc>
        <w:tc>
          <w:tcPr>
            <w:tcW w:w="1680" w:type="dxa"/>
            <w:tcBorders>
              <w:top w:val="nil"/>
              <w:left w:val="nil"/>
              <w:bottom w:val="single" w:sz="4" w:space="0" w:color="000000"/>
              <w:right w:val="single" w:sz="4" w:space="0" w:color="000000"/>
            </w:tcBorders>
            <w:shd w:val="clear" w:color="000000" w:fill="FFFFFF"/>
            <w:vAlign w:val="bottom"/>
            <w:hideMark/>
          </w:tcPr>
          <w:p w14:paraId="4110FD0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3C813B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DA93E5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11.562,82</w:t>
            </w:r>
          </w:p>
        </w:tc>
        <w:tc>
          <w:tcPr>
            <w:tcW w:w="1400" w:type="dxa"/>
            <w:tcBorders>
              <w:top w:val="nil"/>
              <w:left w:val="nil"/>
              <w:bottom w:val="single" w:sz="4" w:space="0" w:color="000000"/>
              <w:right w:val="single" w:sz="4" w:space="0" w:color="000000"/>
            </w:tcBorders>
            <w:shd w:val="clear" w:color="000000" w:fill="FFFFFF"/>
            <w:vAlign w:val="bottom"/>
            <w:hideMark/>
          </w:tcPr>
          <w:p w14:paraId="10C8F71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128,35</w:t>
            </w:r>
          </w:p>
        </w:tc>
        <w:tc>
          <w:tcPr>
            <w:tcW w:w="1360" w:type="dxa"/>
            <w:tcBorders>
              <w:top w:val="nil"/>
              <w:left w:val="nil"/>
              <w:bottom w:val="single" w:sz="4" w:space="0" w:color="000000"/>
              <w:right w:val="single" w:sz="4" w:space="0" w:color="000000"/>
            </w:tcBorders>
            <w:shd w:val="clear" w:color="000000" w:fill="FFFFFF"/>
            <w:vAlign w:val="bottom"/>
            <w:hideMark/>
          </w:tcPr>
          <w:p w14:paraId="08BC918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066ED512"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AD3AF4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3292 Premije osiguranja</w:t>
            </w:r>
          </w:p>
        </w:tc>
        <w:tc>
          <w:tcPr>
            <w:tcW w:w="1720" w:type="dxa"/>
            <w:tcBorders>
              <w:top w:val="nil"/>
              <w:left w:val="nil"/>
              <w:bottom w:val="single" w:sz="4" w:space="0" w:color="000000"/>
              <w:right w:val="single" w:sz="4" w:space="0" w:color="000000"/>
            </w:tcBorders>
            <w:shd w:val="clear" w:color="000000" w:fill="FFFFFF"/>
            <w:vAlign w:val="bottom"/>
            <w:hideMark/>
          </w:tcPr>
          <w:p w14:paraId="75F8C5E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23.714,96</w:t>
            </w:r>
          </w:p>
        </w:tc>
        <w:tc>
          <w:tcPr>
            <w:tcW w:w="1680" w:type="dxa"/>
            <w:tcBorders>
              <w:top w:val="nil"/>
              <w:left w:val="nil"/>
              <w:bottom w:val="single" w:sz="4" w:space="0" w:color="000000"/>
              <w:right w:val="single" w:sz="4" w:space="0" w:color="000000"/>
            </w:tcBorders>
            <w:shd w:val="clear" w:color="000000" w:fill="FFFFFF"/>
            <w:vAlign w:val="bottom"/>
            <w:hideMark/>
          </w:tcPr>
          <w:p w14:paraId="63CC4FA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019CBA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8A6D92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19.507,06</w:t>
            </w:r>
          </w:p>
        </w:tc>
        <w:tc>
          <w:tcPr>
            <w:tcW w:w="1400" w:type="dxa"/>
            <w:tcBorders>
              <w:top w:val="nil"/>
              <w:left w:val="nil"/>
              <w:bottom w:val="single" w:sz="4" w:space="0" w:color="000000"/>
              <w:right w:val="single" w:sz="4" w:space="0" w:color="000000"/>
            </w:tcBorders>
            <w:shd w:val="clear" w:color="000000" w:fill="FFFFFF"/>
            <w:vAlign w:val="bottom"/>
            <w:hideMark/>
          </w:tcPr>
          <w:p w14:paraId="63E48C7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82,26</w:t>
            </w:r>
          </w:p>
        </w:tc>
        <w:tc>
          <w:tcPr>
            <w:tcW w:w="1360" w:type="dxa"/>
            <w:tcBorders>
              <w:top w:val="nil"/>
              <w:left w:val="nil"/>
              <w:bottom w:val="single" w:sz="4" w:space="0" w:color="000000"/>
              <w:right w:val="single" w:sz="4" w:space="0" w:color="000000"/>
            </w:tcBorders>
            <w:shd w:val="clear" w:color="000000" w:fill="FFFFFF"/>
            <w:vAlign w:val="bottom"/>
            <w:hideMark/>
          </w:tcPr>
          <w:p w14:paraId="51ECD9DD"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0B03C52"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4F0C896"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3293 Reprezentacija</w:t>
            </w:r>
          </w:p>
        </w:tc>
        <w:tc>
          <w:tcPr>
            <w:tcW w:w="1720" w:type="dxa"/>
            <w:tcBorders>
              <w:top w:val="nil"/>
              <w:left w:val="nil"/>
              <w:bottom w:val="single" w:sz="4" w:space="0" w:color="000000"/>
              <w:right w:val="single" w:sz="4" w:space="0" w:color="000000"/>
            </w:tcBorders>
            <w:shd w:val="clear" w:color="000000" w:fill="FFFFFF"/>
            <w:vAlign w:val="bottom"/>
            <w:hideMark/>
          </w:tcPr>
          <w:p w14:paraId="044C136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2.231,61</w:t>
            </w:r>
          </w:p>
        </w:tc>
        <w:tc>
          <w:tcPr>
            <w:tcW w:w="1680" w:type="dxa"/>
            <w:tcBorders>
              <w:top w:val="nil"/>
              <w:left w:val="nil"/>
              <w:bottom w:val="single" w:sz="4" w:space="0" w:color="000000"/>
              <w:right w:val="single" w:sz="4" w:space="0" w:color="000000"/>
            </w:tcBorders>
            <w:shd w:val="clear" w:color="000000" w:fill="FFFFFF"/>
            <w:vAlign w:val="bottom"/>
            <w:hideMark/>
          </w:tcPr>
          <w:p w14:paraId="759172B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7EAD2E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6AB0FC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5.211,14</w:t>
            </w:r>
          </w:p>
        </w:tc>
        <w:tc>
          <w:tcPr>
            <w:tcW w:w="1400" w:type="dxa"/>
            <w:tcBorders>
              <w:top w:val="nil"/>
              <w:left w:val="nil"/>
              <w:bottom w:val="single" w:sz="4" w:space="0" w:color="000000"/>
              <w:right w:val="single" w:sz="4" w:space="0" w:color="000000"/>
            </w:tcBorders>
            <w:shd w:val="clear" w:color="000000" w:fill="FFFFFF"/>
            <w:vAlign w:val="bottom"/>
            <w:hideMark/>
          </w:tcPr>
          <w:p w14:paraId="5B89809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233,51</w:t>
            </w:r>
          </w:p>
        </w:tc>
        <w:tc>
          <w:tcPr>
            <w:tcW w:w="1360" w:type="dxa"/>
            <w:tcBorders>
              <w:top w:val="nil"/>
              <w:left w:val="nil"/>
              <w:bottom w:val="single" w:sz="4" w:space="0" w:color="000000"/>
              <w:right w:val="single" w:sz="4" w:space="0" w:color="000000"/>
            </w:tcBorders>
            <w:shd w:val="clear" w:color="000000" w:fill="FFFFFF"/>
            <w:vAlign w:val="bottom"/>
            <w:hideMark/>
          </w:tcPr>
          <w:p w14:paraId="4517E4C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291AADA"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406FF10"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3294 Članarine i norme</w:t>
            </w:r>
          </w:p>
        </w:tc>
        <w:tc>
          <w:tcPr>
            <w:tcW w:w="1720" w:type="dxa"/>
            <w:tcBorders>
              <w:top w:val="nil"/>
              <w:left w:val="nil"/>
              <w:bottom w:val="single" w:sz="4" w:space="0" w:color="000000"/>
              <w:right w:val="single" w:sz="4" w:space="0" w:color="000000"/>
            </w:tcBorders>
            <w:shd w:val="clear" w:color="000000" w:fill="FFFFFF"/>
            <w:vAlign w:val="bottom"/>
            <w:hideMark/>
          </w:tcPr>
          <w:p w14:paraId="5B73EA8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10.274,34</w:t>
            </w:r>
          </w:p>
        </w:tc>
        <w:tc>
          <w:tcPr>
            <w:tcW w:w="1680" w:type="dxa"/>
            <w:tcBorders>
              <w:top w:val="nil"/>
              <w:left w:val="nil"/>
              <w:bottom w:val="single" w:sz="4" w:space="0" w:color="000000"/>
              <w:right w:val="single" w:sz="4" w:space="0" w:color="000000"/>
            </w:tcBorders>
            <w:shd w:val="clear" w:color="000000" w:fill="FFFFFF"/>
            <w:vAlign w:val="bottom"/>
            <w:hideMark/>
          </w:tcPr>
          <w:p w14:paraId="08F8C4C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AA13B8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675062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8.966,16</w:t>
            </w:r>
          </w:p>
        </w:tc>
        <w:tc>
          <w:tcPr>
            <w:tcW w:w="1400" w:type="dxa"/>
            <w:tcBorders>
              <w:top w:val="nil"/>
              <w:left w:val="nil"/>
              <w:bottom w:val="single" w:sz="4" w:space="0" w:color="000000"/>
              <w:right w:val="single" w:sz="4" w:space="0" w:color="000000"/>
            </w:tcBorders>
            <w:shd w:val="clear" w:color="000000" w:fill="FFFFFF"/>
            <w:vAlign w:val="bottom"/>
            <w:hideMark/>
          </w:tcPr>
          <w:p w14:paraId="7279DFC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87,27</w:t>
            </w:r>
          </w:p>
        </w:tc>
        <w:tc>
          <w:tcPr>
            <w:tcW w:w="1360" w:type="dxa"/>
            <w:tcBorders>
              <w:top w:val="nil"/>
              <w:left w:val="nil"/>
              <w:bottom w:val="single" w:sz="4" w:space="0" w:color="000000"/>
              <w:right w:val="single" w:sz="4" w:space="0" w:color="000000"/>
            </w:tcBorders>
            <w:shd w:val="clear" w:color="000000" w:fill="FFFFFF"/>
            <w:vAlign w:val="bottom"/>
            <w:hideMark/>
          </w:tcPr>
          <w:p w14:paraId="488ADEC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8E1B03C"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9541AE6"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3295 Pristojbe i naknade</w:t>
            </w:r>
          </w:p>
        </w:tc>
        <w:tc>
          <w:tcPr>
            <w:tcW w:w="1720" w:type="dxa"/>
            <w:tcBorders>
              <w:top w:val="nil"/>
              <w:left w:val="nil"/>
              <w:bottom w:val="single" w:sz="4" w:space="0" w:color="000000"/>
              <w:right w:val="single" w:sz="4" w:space="0" w:color="000000"/>
            </w:tcBorders>
            <w:shd w:val="clear" w:color="000000" w:fill="FFFFFF"/>
            <w:vAlign w:val="bottom"/>
            <w:hideMark/>
          </w:tcPr>
          <w:p w14:paraId="2A98E21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6.591,72</w:t>
            </w:r>
          </w:p>
        </w:tc>
        <w:tc>
          <w:tcPr>
            <w:tcW w:w="1680" w:type="dxa"/>
            <w:tcBorders>
              <w:top w:val="nil"/>
              <w:left w:val="nil"/>
              <w:bottom w:val="single" w:sz="4" w:space="0" w:color="000000"/>
              <w:right w:val="single" w:sz="4" w:space="0" w:color="000000"/>
            </w:tcBorders>
            <w:shd w:val="clear" w:color="000000" w:fill="FFFFFF"/>
            <w:vAlign w:val="bottom"/>
            <w:hideMark/>
          </w:tcPr>
          <w:p w14:paraId="4627566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E2AFF3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28DD1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6.351,05</w:t>
            </w:r>
          </w:p>
        </w:tc>
        <w:tc>
          <w:tcPr>
            <w:tcW w:w="1400" w:type="dxa"/>
            <w:tcBorders>
              <w:top w:val="nil"/>
              <w:left w:val="nil"/>
              <w:bottom w:val="single" w:sz="4" w:space="0" w:color="000000"/>
              <w:right w:val="single" w:sz="4" w:space="0" w:color="000000"/>
            </w:tcBorders>
            <w:shd w:val="clear" w:color="000000" w:fill="FFFFFF"/>
            <w:vAlign w:val="bottom"/>
            <w:hideMark/>
          </w:tcPr>
          <w:p w14:paraId="15AEB4B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96,35</w:t>
            </w:r>
          </w:p>
        </w:tc>
        <w:tc>
          <w:tcPr>
            <w:tcW w:w="1360" w:type="dxa"/>
            <w:tcBorders>
              <w:top w:val="nil"/>
              <w:left w:val="nil"/>
              <w:bottom w:val="single" w:sz="4" w:space="0" w:color="000000"/>
              <w:right w:val="single" w:sz="4" w:space="0" w:color="000000"/>
            </w:tcBorders>
            <w:shd w:val="clear" w:color="000000" w:fill="FFFFFF"/>
            <w:vAlign w:val="bottom"/>
            <w:hideMark/>
          </w:tcPr>
          <w:p w14:paraId="6A57E464"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EE2C717"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532DAD2"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3296 Troškovi sudskih postupaka</w:t>
            </w:r>
          </w:p>
        </w:tc>
        <w:tc>
          <w:tcPr>
            <w:tcW w:w="1720" w:type="dxa"/>
            <w:tcBorders>
              <w:top w:val="nil"/>
              <w:left w:val="nil"/>
              <w:bottom w:val="single" w:sz="4" w:space="0" w:color="000000"/>
              <w:right w:val="single" w:sz="4" w:space="0" w:color="000000"/>
            </w:tcBorders>
            <w:shd w:val="clear" w:color="000000" w:fill="FFFFFF"/>
            <w:vAlign w:val="bottom"/>
            <w:hideMark/>
          </w:tcPr>
          <w:p w14:paraId="5B0168C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743,25</w:t>
            </w:r>
          </w:p>
        </w:tc>
        <w:tc>
          <w:tcPr>
            <w:tcW w:w="1680" w:type="dxa"/>
            <w:tcBorders>
              <w:top w:val="nil"/>
              <w:left w:val="nil"/>
              <w:bottom w:val="single" w:sz="4" w:space="0" w:color="000000"/>
              <w:right w:val="single" w:sz="4" w:space="0" w:color="000000"/>
            </w:tcBorders>
            <w:shd w:val="clear" w:color="000000" w:fill="FFFFFF"/>
            <w:vAlign w:val="bottom"/>
            <w:hideMark/>
          </w:tcPr>
          <w:p w14:paraId="601D86D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7CBADB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BD33E3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420762F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306C1EB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B011790"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CFCA62F"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3299 Ostali nespomenuti rashodi poslovanja</w:t>
            </w:r>
          </w:p>
        </w:tc>
        <w:tc>
          <w:tcPr>
            <w:tcW w:w="1720" w:type="dxa"/>
            <w:tcBorders>
              <w:top w:val="nil"/>
              <w:left w:val="nil"/>
              <w:bottom w:val="single" w:sz="4" w:space="0" w:color="000000"/>
              <w:right w:val="single" w:sz="4" w:space="0" w:color="000000"/>
            </w:tcBorders>
            <w:shd w:val="clear" w:color="000000" w:fill="FFFFFF"/>
            <w:vAlign w:val="bottom"/>
            <w:hideMark/>
          </w:tcPr>
          <w:p w14:paraId="238010F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5.617,74</w:t>
            </w:r>
          </w:p>
        </w:tc>
        <w:tc>
          <w:tcPr>
            <w:tcW w:w="1680" w:type="dxa"/>
            <w:tcBorders>
              <w:top w:val="nil"/>
              <w:left w:val="nil"/>
              <w:bottom w:val="single" w:sz="4" w:space="0" w:color="000000"/>
              <w:right w:val="single" w:sz="4" w:space="0" w:color="000000"/>
            </w:tcBorders>
            <w:shd w:val="clear" w:color="000000" w:fill="FFFFFF"/>
            <w:vAlign w:val="bottom"/>
            <w:hideMark/>
          </w:tcPr>
          <w:p w14:paraId="0317E74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70FE82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48491E5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3.967,92</w:t>
            </w:r>
          </w:p>
        </w:tc>
        <w:tc>
          <w:tcPr>
            <w:tcW w:w="1400" w:type="dxa"/>
            <w:tcBorders>
              <w:top w:val="nil"/>
              <w:left w:val="nil"/>
              <w:bottom w:val="single" w:sz="4" w:space="0" w:color="000000"/>
              <w:right w:val="single" w:sz="4" w:space="0" w:color="000000"/>
            </w:tcBorders>
            <w:shd w:val="clear" w:color="000000" w:fill="FFFFFF"/>
            <w:vAlign w:val="bottom"/>
            <w:hideMark/>
          </w:tcPr>
          <w:p w14:paraId="381D029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70,63</w:t>
            </w:r>
          </w:p>
        </w:tc>
        <w:tc>
          <w:tcPr>
            <w:tcW w:w="1360" w:type="dxa"/>
            <w:tcBorders>
              <w:top w:val="nil"/>
              <w:left w:val="nil"/>
              <w:bottom w:val="single" w:sz="4" w:space="0" w:color="000000"/>
              <w:right w:val="single" w:sz="4" w:space="0" w:color="000000"/>
            </w:tcBorders>
            <w:shd w:val="clear" w:color="000000" w:fill="FFFFFF"/>
            <w:vAlign w:val="bottom"/>
            <w:hideMark/>
          </w:tcPr>
          <w:p w14:paraId="4BF90351"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DBF723D"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3F1C0AF"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34 Financijski rashodi</w:t>
            </w:r>
          </w:p>
        </w:tc>
        <w:tc>
          <w:tcPr>
            <w:tcW w:w="1720" w:type="dxa"/>
            <w:tcBorders>
              <w:top w:val="nil"/>
              <w:left w:val="nil"/>
              <w:bottom w:val="single" w:sz="4" w:space="0" w:color="000000"/>
              <w:right w:val="single" w:sz="4" w:space="0" w:color="000000"/>
            </w:tcBorders>
            <w:shd w:val="clear" w:color="000000" w:fill="FFFFFF"/>
            <w:vAlign w:val="bottom"/>
            <w:hideMark/>
          </w:tcPr>
          <w:p w14:paraId="4C79DD7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4.919,48</w:t>
            </w:r>
          </w:p>
        </w:tc>
        <w:tc>
          <w:tcPr>
            <w:tcW w:w="1680" w:type="dxa"/>
            <w:tcBorders>
              <w:top w:val="nil"/>
              <w:left w:val="nil"/>
              <w:bottom w:val="single" w:sz="4" w:space="0" w:color="000000"/>
              <w:right w:val="single" w:sz="4" w:space="0" w:color="000000"/>
            </w:tcBorders>
            <w:shd w:val="clear" w:color="000000" w:fill="FFFFFF"/>
            <w:vAlign w:val="bottom"/>
            <w:hideMark/>
          </w:tcPr>
          <w:p w14:paraId="7A3189D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6.350,00</w:t>
            </w:r>
          </w:p>
        </w:tc>
        <w:tc>
          <w:tcPr>
            <w:tcW w:w="1680" w:type="dxa"/>
            <w:tcBorders>
              <w:top w:val="nil"/>
              <w:left w:val="nil"/>
              <w:bottom w:val="single" w:sz="4" w:space="0" w:color="000000"/>
              <w:right w:val="single" w:sz="4" w:space="0" w:color="000000"/>
            </w:tcBorders>
            <w:shd w:val="clear" w:color="000000" w:fill="FFFFFF"/>
            <w:vAlign w:val="bottom"/>
            <w:hideMark/>
          </w:tcPr>
          <w:p w14:paraId="59823A7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6.350,00</w:t>
            </w:r>
          </w:p>
        </w:tc>
        <w:tc>
          <w:tcPr>
            <w:tcW w:w="1720" w:type="dxa"/>
            <w:tcBorders>
              <w:top w:val="nil"/>
              <w:left w:val="nil"/>
              <w:bottom w:val="single" w:sz="4" w:space="0" w:color="000000"/>
              <w:right w:val="single" w:sz="4" w:space="0" w:color="000000"/>
            </w:tcBorders>
            <w:shd w:val="clear" w:color="000000" w:fill="FFFFFF"/>
            <w:vAlign w:val="bottom"/>
            <w:hideMark/>
          </w:tcPr>
          <w:p w14:paraId="740927E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5.098,95</w:t>
            </w:r>
          </w:p>
        </w:tc>
        <w:tc>
          <w:tcPr>
            <w:tcW w:w="1400" w:type="dxa"/>
            <w:tcBorders>
              <w:top w:val="nil"/>
              <w:left w:val="nil"/>
              <w:bottom w:val="single" w:sz="4" w:space="0" w:color="000000"/>
              <w:right w:val="single" w:sz="4" w:space="0" w:color="000000"/>
            </w:tcBorders>
            <w:shd w:val="clear" w:color="000000" w:fill="FFFFFF"/>
            <w:vAlign w:val="bottom"/>
            <w:hideMark/>
          </w:tcPr>
          <w:p w14:paraId="1E4D298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103,65</w:t>
            </w:r>
          </w:p>
        </w:tc>
        <w:tc>
          <w:tcPr>
            <w:tcW w:w="1360" w:type="dxa"/>
            <w:tcBorders>
              <w:top w:val="nil"/>
              <w:left w:val="nil"/>
              <w:bottom w:val="single" w:sz="4" w:space="0" w:color="000000"/>
              <w:right w:val="single" w:sz="4" w:space="0" w:color="000000"/>
            </w:tcBorders>
            <w:shd w:val="clear" w:color="000000" w:fill="FFFFFF"/>
            <w:vAlign w:val="bottom"/>
            <w:hideMark/>
          </w:tcPr>
          <w:p w14:paraId="113FF5A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80,30</w:t>
            </w:r>
          </w:p>
        </w:tc>
      </w:tr>
      <w:tr w:rsidR="004934EE" w:rsidRPr="004934EE" w14:paraId="1B4E4569"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48E69F3"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343 Ostali financijski rashodi</w:t>
            </w:r>
          </w:p>
        </w:tc>
        <w:tc>
          <w:tcPr>
            <w:tcW w:w="1720" w:type="dxa"/>
            <w:tcBorders>
              <w:top w:val="nil"/>
              <w:left w:val="nil"/>
              <w:bottom w:val="single" w:sz="4" w:space="0" w:color="000000"/>
              <w:right w:val="single" w:sz="4" w:space="0" w:color="000000"/>
            </w:tcBorders>
            <w:shd w:val="clear" w:color="000000" w:fill="FFFFFF"/>
            <w:vAlign w:val="bottom"/>
            <w:hideMark/>
          </w:tcPr>
          <w:p w14:paraId="3683564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4.919,48</w:t>
            </w:r>
          </w:p>
        </w:tc>
        <w:tc>
          <w:tcPr>
            <w:tcW w:w="1680" w:type="dxa"/>
            <w:tcBorders>
              <w:top w:val="nil"/>
              <w:left w:val="nil"/>
              <w:bottom w:val="single" w:sz="4" w:space="0" w:color="000000"/>
              <w:right w:val="single" w:sz="4" w:space="0" w:color="000000"/>
            </w:tcBorders>
            <w:shd w:val="clear" w:color="000000" w:fill="FFFFFF"/>
            <w:vAlign w:val="bottom"/>
            <w:hideMark/>
          </w:tcPr>
          <w:p w14:paraId="6792F60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BF568E0"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0C5164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5.098,95</w:t>
            </w:r>
          </w:p>
        </w:tc>
        <w:tc>
          <w:tcPr>
            <w:tcW w:w="1400" w:type="dxa"/>
            <w:tcBorders>
              <w:top w:val="nil"/>
              <w:left w:val="nil"/>
              <w:bottom w:val="single" w:sz="4" w:space="0" w:color="000000"/>
              <w:right w:val="single" w:sz="4" w:space="0" w:color="000000"/>
            </w:tcBorders>
            <w:shd w:val="clear" w:color="000000" w:fill="FFFFFF"/>
            <w:vAlign w:val="bottom"/>
            <w:hideMark/>
          </w:tcPr>
          <w:p w14:paraId="03F5089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103,65</w:t>
            </w:r>
          </w:p>
        </w:tc>
        <w:tc>
          <w:tcPr>
            <w:tcW w:w="1360" w:type="dxa"/>
            <w:tcBorders>
              <w:top w:val="nil"/>
              <w:left w:val="nil"/>
              <w:bottom w:val="single" w:sz="4" w:space="0" w:color="000000"/>
              <w:right w:val="single" w:sz="4" w:space="0" w:color="000000"/>
            </w:tcBorders>
            <w:shd w:val="clear" w:color="000000" w:fill="FFFFFF"/>
            <w:vAlign w:val="bottom"/>
            <w:hideMark/>
          </w:tcPr>
          <w:p w14:paraId="6A56B44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BBDC2D5"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4C9832B"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3431 Bankarske usluge i usluge platnog prometa</w:t>
            </w:r>
          </w:p>
        </w:tc>
        <w:tc>
          <w:tcPr>
            <w:tcW w:w="1720" w:type="dxa"/>
            <w:tcBorders>
              <w:top w:val="nil"/>
              <w:left w:val="nil"/>
              <w:bottom w:val="single" w:sz="4" w:space="0" w:color="000000"/>
              <w:right w:val="single" w:sz="4" w:space="0" w:color="000000"/>
            </w:tcBorders>
            <w:shd w:val="clear" w:color="000000" w:fill="FFFFFF"/>
            <w:vAlign w:val="bottom"/>
            <w:hideMark/>
          </w:tcPr>
          <w:p w14:paraId="61B9E10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4.875,88</w:t>
            </w:r>
          </w:p>
        </w:tc>
        <w:tc>
          <w:tcPr>
            <w:tcW w:w="1680" w:type="dxa"/>
            <w:tcBorders>
              <w:top w:val="nil"/>
              <w:left w:val="nil"/>
              <w:bottom w:val="single" w:sz="4" w:space="0" w:color="000000"/>
              <w:right w:val="single" w:sz="4" w:space="0" w:color="000000"/>
            </w:tcBorders>
            <w:shd w:val="clear" w:color="000000" w:fill="FFFFFF"/>
            <w:vAlign w:val="bottom"/>
            <w:hideMark/>
          </w:tcPr>
          <w:p w14:paraId="32FAFCF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1C89D9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852E40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4.927,61</w:t>
            </w:r>
          </w:p>
        </w:tc>
        <w:tc>
          <w:tcPr>
            <w:tcW w:w="1400" w:type="dxa"/>
            <w:tcBorders>
              <w:top w:val="nil"/>
              <w:left w:val="nil"/>
              <w:bottom w:val="single" w:sz="4" w:space="0" w:color="000000"/>
              <w:right w:val="single" w:sz="4" w:space="0" w:color="000000"/>
            </w:tcBorders>
            <w:shd w:val="clear" w:color="000000" w:fill="FFFFFF"/>
            <w:vAlign w:val="bottom"/>
            <w:hideMark/>
          </w:tcPr>
          <w:p w14:paraId="4F03AF0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101,06</w:t>
            </w:r>
          </w:p>
        </w:tc>
        <w:tc>
          <w:tcPr>
            <w:tcW w:w="1360" w:type="dxa"/>
            <w:tcBorders>
              <w:top w:val="nil"/>
              <w:left w:val="nil"/>
              <w:bottom w:val="single" w:sz="4" w:space="0" w:color="000000"/>
              <w:right w:val="single" w:sz="4" w:space="0" w:color="000000"/>
            </w:tcBorders>
            <w:shd w:val="clear" w:color="000000" w:fill="FFFFFF"/>
            <w:vAlign w:val="bottom"/>
            <w:hideMark/>
          </w:tcPr>
          <w:p w14:paraId="5B5E4D0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3AC17A9"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9E8558C"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3433 Zatezne kamate</w:t>
            </w:r>
          </w:p>
        </w:tc>
        <w:tc>
          <w:tcPr>
            <w:tcW w:w="1720" w:type="dxa"/>
            <w:tcBorders>
              <w:top w:val="nil"/>
              <w:left w:val="nil"/>
              <w:bottom w:val="single" w:sz="4" w:space="0" w:color="000000"/>
              <w:right w:val="single" w:sz="4" w:space="0" w:color="000000"/>
            </w:tcBorders>
            <w:shd w:val="clear" w:color="000000" w:fill="FFFFFF"/>
            <w:vAlign w:val="bottom"/>
            <w:hideMark/>
          </w:tcPr>
          <w:p w14:paraId="7126B27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43,6</w:t>
            </w:r>
          </w:p>
        </w:tc>
        <w:tc>
          <w:tcPr>
            <w:tcW w:w="1680" w:type="dxa"/>
            <w:tcBorders>
              <w:top w:val="nil"/>
              <w:left w:val="nil"/>
              <w:bottom w:val="single" w:sz="4" w:space="0" w:color="000000"/>
              <w:right w:val="single" w:sz="4" w:space="0" w:color="000000"/>
            </w:tcBorders>
            <w:shd w:val="clear" w:color="000000" w:fill="FFFFFF"/>
            <w:vAlign w:val="bottom"/>
            <w:hideMark/>
          </w:tcPr>
          <w:p w14:paraId="7499CB4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B17943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29D075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110,17</w:t>
            </w:r>
          </w:p>
        </w:tc>
        <w:tc>
          <w:tcPr>
            <w:tcW w:w="1400" w:type="dxa"/>
            <w:tcBorders>
              <w:top w:val="nil"/>
              <w:left w:val="nil"/>
              <w:bottom w:val="single" w:sz="4" w:space="0" w:color="000000"/>
              <w:right w:val="single" w:sz="4" w:space="0" w:color="000000"/>
            </w:tcBorders>
            <w:shd w:val="clear" w:color="000000" w:fill="FFFFFF"/>
            <w:vAlign w:val="bottom"/>
            <w:hideMark/>
          </w:tcPr>
          <w:p w14:paraId="3D2EC7B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252,68</w:t>
            </w:r>
          </w:p>
        </w:tc>
        <w:tc>
          <w:tcPr>
            <w:tcW w:w="1360" w:type="dxa"/>
            <w:tcBorders>
              <w:top w:val="nil"/>
              <w:left w:val="nil"/>
              <w:bottom w:val="single" w:sz="4" w:space="0" w:color="000000"/>
              <w:right w:val="single" w:sz="4" w:space="0" w:color="000000"/>
            </w:tcBorders>
            <w:shd w:val="clear" w:color="000000" w:fill="FFFFFF"/>
            <w:vAlign w:val="bottom"/>
            <w:hideMark/>
          </w:tcPr>
          <w:p w14:paraId="46B11CD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75536EE"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C1460AC"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3434 Ostali nespomenuti financijski rashodi</w:t>
            </w:r>
          </w:p>
        </w:tc>
        <w:tc>
          <w:tcPr>
            <w:tcW w:w="1720" w:type="dxa"/>
            <w:tcBorders>
              <w:top w:val="nil"/>
              <w:left w:val="nil"/>
              <w:bottom w:val="single" w:sz="4" w:space="0" w:color="000000"/>
              <w:right w:val="single" w:sz="4" w:space="0" w:color="000000"/>
            </w:tcBorders>
            <w:shd w:val="clear" w:color="000000" w:fill="FFFFFF"/>
            <w:vAlign w:val="bottom"/>
            <w:hideMark/>
          </w:tcPr>
          <w:p w14:paraId="44CD7BC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A1169B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91159B7"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9AB78D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61,17</w:t>
            </w:r>
          </w:p>
        </w:tc>
        <w:tc>
          <w:tcPr>
            <w:tcW w:w="1400" w:type="dxa"/>
            <w:tcBorders>
              <w:top w:val="nil"/>
              <w:left w:val="nil"/>
              <w:bottom w:val="single" w:sz="4" w:space="0" w:color="000000"/>
              <w:right w:val="single" w:sz="4" w:space="0" w:color="000000"/>
            </w:tcBorders>
            <w:shd w:val="clear" w:color="000000" w:fill="FFFFFF"/>
            <w:vAlign w:val="bottom"/>
            <w:hideMark/>
          </w:tcPr>
          <w:p w14:paraId="624825F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04E4C48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FB6CBA5"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ADD8E6"/>
            <w:vAlign w:val="bottom"/>
            <w:hideMark/>
          </w:tcPr>
          <w:p w14:paraId="7B291CE7" w14:textId="77777777" w:rsidR="004934EE" w:rsidRPr="004934EE" w:rsidRDefault="004934EE" w:rsidP="004934EE">
            <w:pPr>
              <w:spacing w:after="0" w:line="240" w:lineRule="auto"/>
              <w:ind w:firstLineChars="100" w:firstLine="201"/>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 Rashodi za nabavu nefinancijske imovine</w:t>
            </w:r>
          </w:p>
        </w:tc>
        <w:tc>
          <w:tcPr>
            <w:tcW w:w="1720" w:type="dxa"/>
            <w:tcBorders>
              <w:top w:val="nil"/>
              <w:left w:val="nil"/>
              <w:bottom w:val="single" w:sz="4" w:space="0" w:color="000000"/>
              <w:right w:val="single" w:sz="4" w:space="0" w:color="000000"/>
            </w:tcBorders>
            <w:shd w:val="clear" w:color="000000" w:fill="ADD8E6"/>
            <w:vAlign w:val="bottom"/>
            <w:hideMark/>
          </w:tcPr>
          <w:p w14:paraId="7346BEF4"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442.143,42</w:t>
            </w:r>
          </w:p>
        </w:tc>
        <w:tc>
          <w:tcPr>
            <w:tcW w:w="1680" w:type="dxa"/>
            <w:tcBorders>
              <w:top w:val="nil"/>
              <w:left w:val="nil"/>
              <w:bottom w:val="single" w:sz="4" w:space="0" w:color="000000"/>
              <w:right w:val="single" w:sz="4" w:space="0" w:color="000000"/>
            </w:tcBorders>
            <w:shd w:val="clear" w:color="000000" w:fill="ADD8E6"/>
            <w:vAlign w:val="bottom"/>
            <w:hideMark/>
          </w:tcPr>
          <w:p w14:paraId="7C188C5A"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4.219.932,00</w:t>
            </w:r>
          </w:p>
        </w:tc>
        <w:tc>
          <w:tcPr>
            <w:tcW w:w="1680" w:type="dxa"/>
            <w:tcBorders>
              <w:top w:val="nil"/>
              <w:left w:val="nil"/>
              <w:bottom w:val="single" w:sz="4" w:space="0" w:color="000000"/>
              <w:right w:val="single" w:sz="4" w:space="0" w:color="000000"/>
            </w:tcBorders>
            <w:shd w:val="clear" w:color="000000" w:fill="ADD8E6"/>
            <w:vAlign w:val="bottom"/>
            <w:hideMark/>
          </w:tcPr>
          <w:p w14:paraId="54CD405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4.219.932,00</w:t>
            </w:r>
          </w:p>
        </w:tc>
        <w:tc>
          <w:tcPr>
            <w:tcW w:w="1720" w:type="dxa"/>
            <w:tcBorders>
              <w:top w:val="nil"/>
              <w:left w:val="nil"/>
              <w:bottom w:val="single" w:sz="4" w:space="0" w:color="000000"/>
              <w:right w:val="single" w:sz="4" w:space="0" w:color="000000"/>
            </w:tcBorders>
            <w:shd w:val="clear" w:color="000000" w:fill="ADD8E6"/>
            <w:vAlign w:val="bottom"/>
            <w:hideMark/>
          </w:tcPr>
          <w:p w14:paraId="61296BB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212.356,16</w:t>
            </w:r>
          </w:p>
        </w:tc>
        <w:tc>
          <w:tcPr>
            <w:tcW w:w="1400" w:type="dxa"/>
            <w:tcBorders>
              <w:top w:val="nil"/>
              <w:left w:val="nil"/>
              <w:bottom w:val="single" w:sz="4" w:space="0" w:color="000000"/>
              <w:right w:val="single" w:sz="4" w:space="0" w:color="000000"/>
            </w:tcBorders>
            <w:shd w:val="clear" w:color="000000" w:fill="ADD8E6"/>
            <w:vAlign w:val="bottom"/>
            <w:hideMark/>
          </w:tcPr>
          <w:p w14:paraId="0D165B3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48,03</w:t>
            </w:r>
          </w:p>
        </w:tc>
        <w:tc>
          <w:tcPr>
            <w:tcW w:w="1360" w:type="dxa"/>
            <w:tcBorders>
              <w:top w:val="nil"/>
              <w:left w:val="nil"/>
              <w:bottom w:val="single" w:sz="4" w:space="0" w:color="000000"/>
              <w:right w:val="single" w:sz="4" w:space="0" w:color="000000"/>
            </w:tcBorders>
            <w:shd w:val="clear" w:color="000000" w:fill="ADD8E6"/>
            <w:vAlign w:val="bottom"/>
            <w:hideMark/>
          </w:tcPr>
          <w:p w14:paraId="2DB54F7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5,03</w:t>
            </w:r>
          </w:p>
        </w:tc>
      </w:tr>
      <w:tr w:rsidR="004934EE" w:rsidRPr="004934EE" w14:paraId="200C6AE3"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2AF47FE"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 Rashodi za nabavu proizvedene dugotrajne imovine</w:t>
            </w:r>
          </w:p>
        </w:tc>
        <w:tc>
          <w:tcPr>
            <w:tcW w:w="1720" w:type="dxa"/>
            <w:tcBorders>
              <w:top w:val="nil"/>
              <w:left w:val="nil"/>
              <w:bottom w:val="single" w:sz="4" w:space="0" w:color="000000"/>
              <w:right w:val="single" w:sz="4" w:space="0" w:color="000000"/>
            </w:tcBorders>
            <w:shd w:val="clear" w:color="000000" w:fill="FFFFFF"/>
            <w:vAlign w:val="bottom"/>
            <w:hideMark/>
          </w:tcPr>
          <w:p w14:paraId="5969A6F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399.272,61</w:t>
            </w:r>
          </w:p>
        </w:tc>
        <w:tc>
          <w:tcPr>
            <w:tcW w:w="1680" w:type="dxa"/>
            <w:tcBorders>
              <w:top w:val="nil"/>
              <w:left w:val="nil"/>
              <w:bottom w:val="single" w:sz="4" w:space="0" w:color="000000"/>
              <w:right w:val="single" w:sz="4" w:space="0" w:color="000000"/>
            </w:tcBorders>
            <w:shd w:val="clear" w:color="000000" w:fill="FFFFFF"/>
            <w:vAlign w:val="bottom"/>
            <w:hideMark/>
          </w:tcPr>
          <w:p w14:paraId="4536A3A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4.219.932,00</w:t>
            </w:r>
          </w:p>
        </w:tc>
        <w:tc>
          <w:tcPr>
            <w:tcW w:w="1680" w:type="dxa"/>
            <w:tcBorders>
              <w:top w:val="nil"/>
              <w:left w:val="nil"/>
              <w:bottom w:val="single" w:sz="4" w:space="0" w:color="000000"/>
              <w:right w:val="single" w:sz="4" w:space="0" w:color="000000"/>
            </w:tcBorders>
            <w:shd w:val="clear" w:color="000000" w:fill="FFFFFF"/>
            <w:vAlign w:val="bottom"/>
            <w:hideMark/>
          </w:tcPr>
          <w:p w14:paraId="5C30FC4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4.219.932,00</w:t>
            </w:r>
          </w:p>
        </w:tc>
        <w:tc>
          <w:tcPr>
            <w:tcW w:w="1720" w:type="dxa"/>
            <w:tcBorders>
              <w:top w:val="nil"/>
              <w:left w:val="nil"/>
              <w:bottom w:val="single" w:sz="4" w:space="0" w:color="000000"/>
              <w:right w:val="single" w:sz="4" w:space="0" w:color="000000"/>
            </w:tcBorders>
            <w:shd w:val="clear" w:color="000000" w:fill="FFFFFF"/>
            <w:vAlign w:val="bottom"/>
            <w:hideMark/>
          </w:tcPr>
          <w:p w14:paraId="5E4C36D8"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212.356,16</w:t>
            </w:r>
          </w:p>
        </w:tc>
        <w:tc>
          <w:tcPr>
            <w:tcW w:w="1400" w:type="dxa"/>
            <w:tcBorders>
              <w:top w:val="nil"/>
              <w:left w:val="nil"/>
              <w:bottom w:val="single" w:sz="4" w:space="0" w:color="000000"/>
              <w:right w:val="single" w:sz="4" w:space="0" w:color="000000"/>
            </w:tcBorders>
            <w:shd w:val="clear" w:color="000000" w:fill="FFFFFF"/>
            <w:vAlign w:val="bottom"/>
            <w:hideMark/>
          </w:tcPr>
          <w:p w14:paraId="2CE0D5A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53,19</w:t>
            </w:r>
          </w:p>
        </w:tc>
        <w:tc>
          <w:tcPr>
            <w:tcW w:w="1360" w:type="dxa"/>
            <w:tcBorders>
              <w:top w:val="nil"/>
              <w:left w:val="nil"/>
              <w:bottom w:val="single" w:sz="4" w:space="0" w:color="000000"/>
              <w:right w:val="single" w:sz="4" w:space="0" w:color="000000"/>
            </w:tcBorders>
            <w:shd w:val="clear" w:color="000000" w:fill="FFFFFF"/>
            <w:vAlign w:val="bottom"/>
            <w:hideMark/>
          </w:tcPr>
          <w:p w14:paraId="4870878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5,03</w:t>
            </w:r>
          </w:p>
        </w:tc>
      </w:tr>
      <w:tr w:rsidR="004934EE" w:rsidRPr="004934EE" w14:paraId="07620D30"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76D5152"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421 Građevinski objekti</w:t>
            </w:r>
          </w:p>
        </w:tc>
        <w:tc>
          <w:tcPr>
            <w:tcW w:w="1720" w:type="dxa"/>
            <w:tcBorders>
              <w:top w:val="nil"/>
              <w:left w:val="nil"/>
              <w:bottom w:val="single" w:sz="4" w:space="0" w:color="000000"/>
              <w:right w:val="single" w:sz="4" w:space="0" w:color="000000"/>
            </w:tcBorders>
            <w:shd w:val="clear" w:color="000000" w:fill="FFFFFF"/>
            <w:vAlign w:val="bottom"/>
            <w:hideMark/>
          </w:tcPr>
          <w:p w14:paraId="57D57BD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3FE05F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338649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5770E95"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102.713,48</w:t>
            </w:r>
          </w:p>
        </w:tc>
        <w:tc>
          <w:tcPr>
            <w:tcW w:w="1400" w:type="dxa"/>
            <w:tcBorders>
              <w:top w:val="nil"/>
              <w:left w:val="nil"/>
              <w:bottom w:val="single" w:sz="4" w:space="0" w:color="000000"/>
              <w:right w:val="single" w:sz="4" w:space="0" w:color="000000"/>
            </w:tcBorders>
            <w:shd w:val="clear" w:color="000000" w:fill="FFFFFF"/>
            <w:vAlign w:val="bottom"/>
            <w:hideMark/>
          </w:tcPr>
          <w:p w14:paraId="13771FE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5C10B0F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09DE1759"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7A09DE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4212 Poslovni objekti</w:t>
            </w:r>
          </w:p>
        </w:tc>
        <w:tc>
          <w:tcPr>
            <w:tcW w:w="1720" w:type="dxa"/>
            <w:tcBorders>
              <w:top w:val="nil"/>
              <w:left w:val="nil"/>
              <w:bottom w:val="single" w:sz="4" w:space="0" w:color="000000"/>
              <w:right w:val="single" w:sz="4" w:space="0" w:color="000000"/>
            </w:tcBorders>
            <w:shd w:val="clear" w:color="000000" w:fill="FFFFFF"/>
            <w:vAlign w:val="bottom"/>
            <w:hideMark/>
          </w:tcPr>
          <w:p w14:paraId="47D6EBA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B1C4B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78D212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6C3E60B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102.713,48</w:t>
            </w:r>
          </w:p>
        </w:tc>
        <w:tc>
          <w:tcPr>
            <w:tcW w:w="1400" w:type="dxa"/>
            <w:tcBorders>
              <w:top w:val="nil"/>
              <w:left w:val="nil"/>
              <w:bottom w:val="single" w:sz="4" w:space="0" w:color="000000"/>
              <w:right w:val="single" w:sz="4" w:space="0" w:color="000000"/>
            </w:tcBorders>
            <w:shd w:val="clear" w:color="000000" w:fill="FFFFFF"/>
            <w:vAlign w:val="bottom"/>
            <w:hideMark/>
          </w:tcPr>
          <w:p w14:paraId="3011FEA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3D62943F"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5843227"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2832585F"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422 Postrojenja i oprema</w:t>
            </w:r>
          </w:p>
        </w:tc>
        <w:tc>
          <w:tcPr>
            <w:tcW w:w="1720" w:type="dxa"/>
            <w:tcBorders>
              <w:top w:val="nil"/>
              <w:left w:val="nil"/>
              <w:bottom w:val="single" w:sz="4" w:space="0" w:color="000000"/>
              <w:right w:val="single" w:sz="4" w:space="0" w:color="000000"/>
            </w:tcBorders>
            <w:shd w:val="clear" w:color="000000" w:fill="FFFFFF"/>
            <w:vAlign w:val="bottom"/>
            <w:hideMark/>
          </w:tcPr>
          <w:p w14:paraId="2E750057"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399.272,61</w:t>
            </w:r>
          </w:p>
        </w:tc>
        <w:tc>
          <w:tcPr>
            <w:tcW w:w="1680" w:type="dxa"/>
            <w:tcBorders>
              <w:top w:val="nil"/>
              <w:left w:val="nil"/>
              <w:bottom w:val="single" w:sz="4" w:space="0" w:color="000000"/>
              <w:right w:val="single" w:sz="4" w:space="0" w:color="000000"/>
            </w:tcBorders>
            <w:shd w:val="clear" w:color="000000" w:fill="FFFFFF"/>
            <w:vAlign w:val="bottom"/>
            <w:hideMark/>
          </w:tcPr>
          <w:p w14:paraId="599ADC8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50BE9F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51C3D7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107.710,68</w:t>
            </w:r>
          </w:p>
        </w:tc>
        <w:tc>
          <w:tcPr>
            <w:tcW w:w="1400" w:type="dxa"/>
            <w:tcBorders>
              <w:top w:val="nil"/>
              <w:left w:val="nil"/>
              <w:bottom w:val="single" w:sz="4" w:space="0" w:color="000000"/>
              <w:right w:val="single" w:sz="4" w:space="0" w:color="000000"/>
            </w:tcBorders>
            <w:shd w:val="clear" w:color="000000" w:fill="FFFFFF"/>
            <w:vAlign w:val="bottom"/>
            <w:hideMark/>
          </w:tcPr>
          <w:p w14:paraId="376DEA2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26,98</w:t>
            </w:r>
          </w:p>
        </w:tc>
        <w:tc>
          <w:tcPr>
            <w:tcW w:w="1360" w:type="dxa"/>
            <w:tcBorders>
              <w:top w:val="nil"/>
              <w:left w:val="nil"/>
              <w:bottom w:val="single" w:sz="4" w:space="0" w:color="000000"/>
              <w:right w:val="single" w:sz="4" w:space="0" w:color="000000"/>
            </w:tcBorders>
            <w:shd w:val="clear" w:color="000000" w:fill="FFFFFF"/>
            <w:vAlign w:val="bottom"/>
            <w:hideMark/>
          </w:tcPr>
          <w:p w14:paraId="0EBD76D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C7369DD"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B84D02C"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4221 Uredska oprema i namještaj</w:t>
            </w:r>
          </w:p>
        </w:tc>
        <w:tc>
          <w:tcPr>
            <w:tcW w:w="1720" w:type="dxa"/>
            <w:tcBorders>
              <w:top w:val="nil"/>
              <w:left w:val="nil"/>
              <w:bottom w:val="single" w:sz="4" w:space="0" w:color="000000"/>
              <w:right w:val="single" w:sz="4" w:space="0" w:color="000000"/>
            </w:tcBorders>
            <w:shd w:val="clear" w:color="000000" w:fill="FFFFFF"/>
            <w:vAlign w:val="bottom"/>
            <w:hideMark/>
          </w:tcPr>
          <w:p w14:paraId="0132DED6"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10.525,98</w:t>
            </w:r>
          </w:p>
        </w:tc>
        <w:tc>
          <w:tcPr>
            <w:tcW w:w="1680" w:type="dxa"/>
            <w:tcBorders>
              <w:top w:val="nil"/>
              <w:left w:val="nil"/>
              <w:bottom w:val="single" w:sz="4" w:space="0" w:color="000000"/>
              <w:right w:val="single" w:sz="4" w:space="0" w:color="000000"/>
            </w:tcBorders>
            <w:shd w:val="clear" w:color="000000" w:fill="FFFFFF"/>
            <w:vAlign w:val="bottom"/>
            <w:hideMark/>
          </w:tcPr>
          <w:p w14:paraId="179B69B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4033979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64BD989"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13.523,79</w:t>
            </w:r>
          </w:p>
        </w:tc>
        <w:tc>
          <w:tcPr>
            <w:tcW w:w="1400" w:type="dxa"/>
            <w:tcBorders>
              <w:top w:val="nil"/>
              <w:left w:val="nil"/>
              <w:bottom w:val="single" w:sz="4" w:space="0" w:color="000000"/>
              <w:right w:val="single" w:sz="4" w:space="0" w:color="000000"/>
            </w:tcBorders>
            <w:shd w:val="clear" w:color="000000" w:fill="FFFFFF"/>
            <w:vAlign w:val="bottom"/>
            <w:hideMark/>
          </w:tcPr>
          <w:p w14:paraId="76E50BD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128,48</w:t>
            </w:r>
          </w:p>
        </w:tc>
        <w:tc>
          <w:tcPr>
            <w:tcW w:w="1360" w:type="dxa"/>
            <w:tcBorders>
              <w:top w:val="nil"/>
              <w:left w:val="nil"/>
              <w:bottom w:val="single" w:sz="4" w:space="0" w:color="000000"/>
              <w:right w:val="single" w:sz="4" w:space="0" w:color="000000"/>
            </w:tcBorders>
            <w:shd w:val="clear" w:color="000000" w:fill="FFFFFF"/>
            <w:vAlign w:val="bottom"/>
            <w:hideMark/>
          </w:tcPr>
          <w:p w14:paraId="4C037A3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4CF503FB"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2B128B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4222 Komunikacijska oprema</w:t>
            </w:r>
          </w:p>
        </w:tc>
        <w:tc>
          <w:tcPr>
            <w:tcW w:w="1720" w:type="dxa"/>
            <w:tcBorders>
              <w:top w:val="nil"/>
              <w:left w:val="nil"/>
              <w:bottom w:val="single" w:sz="4" w:space="0" w:color="000000"/>
              <w:right w:val="single" w:sz="4" w:space="0" w:color="000000"/>
            </w:tcBorders>
            <w:shd w:val="clear" w:color="000000" w:fill="FFFFFF"/>
            <w:vAlign w:val="bottom"/>
            <w:hideMark/>
          </w:tcPr>
          <w:p w14:paraId="5174B240"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385,27</w:t>
            </w:r>
          </w:p>
        </w:tc>
        <w:tc>
          <w:tcPr>
            <w:tcW w:w="1680" w:type="dxa"/>
            <w:tcBorders>
              <w:top w:val="nil"/>
              <w:left w:val="nil"/>
              <w:bottom w:val="single" w:sz="4" w:space="0" w:color="000000"/>
              <w:right w:val="single" w:sz="4" w:space="0" w:color="000000"/>
            </w:tcBorders>
            <w:shd w:val="clear" w:color="000000" w:fill="FFFFFF"/>
            <w:vAlign w:val="bottom"/>
            <w:hideMark/>
          </w:tcPr>
          <w:p w14:paraId="04E7280E"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2F85CA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D075C0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1E61EE2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2DF9386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1A33B2D"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6EA6A21A"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4223 Oprema za održavanje i zaštitu</w:t>
            </w:r>
          </w:p>
        </w:tc>
        <w:tc>
          <w:tcPr>
            <w:tcW w:w="1720" w:type="dxa"/>
            <w:tcBorders>
              <w:top w:val="nil"/>
              <w:left w:val="nil"/>
              <w:bottom w:val="single" w:sz="4" w:space="0" w:color="000000"/>
              <w:right w:val="single" w:sz="4" w:space="0" w:color="000000"/>
            </w:tcBorders>
            <w:shd w:val="clear" w:color="000000" w:fill="FFFFFF"/>
            <w:vAlign w:val="bottom"/>
            <w:hideMark/>
          </w:tcPr>
          <w:p w14:paraId="09A5AB3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1.595,99</w:t>
            </w:r>
          </w:p>
        </w:tc>
        <w:tc>
          <w:tcPr>
            <w:tcW w:w="1680" w:type="dxa"/>
            <w:tcBorders>
              <w:top w:val="nil"/>
              <w:left w:val="nil"/>
              <w:bottom w:val="single" w:sz="4" w:space="0" w:color="000000"/>
              <w:right w:val="single" w:sz="4" w:space="0" w:color="000000"/>
            </w:tcBorders>
            <w:shd w:val="clear" w:color="000000" w:fill="FFFFFF"/>
            <w:vAlign w:val="bottom"/>
            <w:hideMark/>
          </w:tcPr>
          <w:p w14:paraId="33A5586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93E67C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A20F64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17.587,50</w:t>
            </w:r>
          </w:p>
        </w:tc>
        <w:tc>
          <w:tcPr>
            <w:tcW w:w="1400" w:type="dxa"/>
            <w:tcBorders>
              <w:top w:val="nil"/>
              <w:left w:val="nil"/>
              <w:bottom w:val="single" w:sz="4" w:space="0" w:color="000000"/>
              <w:right w:val="single" w:sz="4" w:space="0" w:color="000000"/>
            </w:tcBorders>
            <w:shd w:val="clear" w:color="000000" w:fill="FFFFFF"/>
            <w:vAlign w:val="bottom"/>
            <w:hideMark/>
          </w:tcPr>
          <w:p w14:paraId="7D9483E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1.101,98</w:t>
            </w:r>
          </w:p>
        </w:tc>
        <w:tc>
          <w:tcPr>
            <w:tcW w:w="1360" w:type="dxa"/>
            <w:tcBorders>
              <w:top w:val="nil"/>
              <w:left w:val="nil"/>
              <w:bottom w:val="single" w:sz="4" w:space="0" w:color="000000"/>
              <w:right w:val="single" w:sz="4" w:space="0" w:color="000000"/>
            </w:tcBorders>
            <w:shd w:val="clear" w:color="000000" w:fill="FFFFFF"/>
            <w:vAlign w:val="bottom"/>
            <w:hideMark/>
          </w:tcPr>
          <w:p w14:paraId="45949EF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0026A33"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E221833"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4224 Medicinska i laboratorijska oprema</w:t>
            </w:r>
          </w:p>
        </w:tc>
        <w:tc>
          <w:tcPr>
            <w:tcW w:w="1720" w:type="dxa"/>
            <w:tcBorders>
              <w:top w:val="nil"/>
              <w:left w:val="nil"/>
              <w:bottom w:val="single" w:sz="4" w:space="0" w:color="000000"/>
              <w:right w:val="single" w:sz="4" w:space="0" w:color="000000"/>
            </w:tcBorders>
            <w:shd w:val="clear" w:color="000000" w:fill="FFFFFF"/>
            <w:vAlign w:val="bottom"/>
            <w:hideMark/>
          </w:tcPr>
          <w:p w14:paraId="1D0710E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379.819,17</w:t>
            </w:r>
          </w:p>
        </w:tc>
        <w:tc>
          <w:tcPr>
            <w:tcW w:w="1680" w:type="dxa"/>
            <w:tcBorders>
              <w:top w:val="nil"/>
              <w:left w:val="nil"/>
              <w:bottom w:val="single" w:sz="4" w:space="0" w:color="000000"/>
              <w:right w:val="single" w:sz="4" w:space="0" w:color="000000"/>
            </w:tcBorders>
            <w:shd w:val="clear" w:color="000000" w:fill="FFFFFF"/>
            <w:vAlign w:val="bottom"/>
            <w:hideMark/>
          </w:tcPr>
          <w:p w14:paraId="3320467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83CD158"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038160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73.831,65</w:t>
            </w:r>
          </w:p>
        </w:tc>
        <w:tc>
          <w:tcPr>
            <w:tcW w:w="1400" w:type="dxa"/>
            <w:tcBorders>
              <w:top w:val="nil"/>
              <w:left w:val="nil"/>
              <w:bottom w:val="single" w:sz="4" w:space="0" w:color="000000"/>
              <w:right w:val="single" w:sz="4" w:space="0" w:color="000000"/>
            </w:tcBorders>
            <w:shd w:val="clear" w:color="000000" w:fill="FFFFFF"/>
            <w:vAlign w:val="bottom"/>
            <w:hideMark/>
          </w:tcPr>
          <w:p w14:paraId="12B2DEF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19,44</w:t>
            </w:r>
          </w:p>
        </w:tc>
        <w:tc>
          <w:tcPr>
            <w:tcW w:w="1360" w:type="dxa"/>
            <w:tcBorders>
              <w:top w:val="nil"/>
              <w:left w:val="nil"/>
              <w:bottom w:val="single" w:sz="4" w:space="0" w:color="000000"/>
              <w:right w:val="single" w:sz="4" w:space="0" w:color="000000"/>
            </w:tcBorders>
            <w:shd w:val="clear" w:color="000000" w:fill="FFFFFF"/>
            <w:vAlign w:val="bottom"/>
            <w:hideMark/>
          </w:tcPr>
          <w:p w14:paraId="731FA4C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BFE25DC"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17B0E7A5"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4227 Uređaji, strojevi i oprema za ostale namjene</w:t>
            </w:r>
          </w:p>
        </w:tc>
        <w:tc>
          <w:tcPr>
            <w:tcW w:w="1720" w:type="dxa"/>
            <w:tcBorders>
              <w:top w:val="nil"/>
              <w:left w:val="nil"/>
              <w:bottom w:val="single" w:sz="4" w:space="0" w:color="000000"/>
              <w:right w:val="single" w:sz="4" w:space="0" w:color="000000"/>
            </w:tcBorders>
            <w:shd w:val="clear" w:color="000000" w:fill="FFFFFF"/>
            <w:vAlign w:val="bottom"/>
            <w:hideMark/>
          </w:tcPr>
          <w:p w14:paraId="78B3527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6.946,20</w:t>
            </w:r>
          </w:p>
        </w:tc>
        <w:tc>
          <w:tcPr>
            <w:tcW w:w="1680" w:type="dxa"/>
            <w:tcBorders>
              <w:top w:val="nil"/>
              <w:left w:val="nil"/>
              <w:bottom w:val="single" w:sz="4" w:space="0" w:color="000000"/>
              <w:right w:val="single" w:sz="4" w:space="0" w:color="000000"/>
            </w:tcBorders>
            <w:shd w:val="clear" w:color="000000" w:fill="FFFFFF"/>
            <w:vAlign w:val="bottom"/>
            <w:hideMark/>
          </w:tcPr>
          <w:p w14:paraId="1270BCC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A064A9A"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2E68AD8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2.767,74</w:t>
            </w:r>
          </w:p>
        </w:tc>
        <w:tc>
          <w:tcPr>
            <w:tcW w:w="1400" w:type="dxa"/>
            <w:tcBorders>
              <w:top w:val="nil"/>
              <w:left w:val="nil"/>
              <w:bottom w:val="single" w:sz="4" w:space="0" w:color="000000"/>
              <w:right w:val="single" w:sz="4" w:space="0" w:color="000000"/>
            </w:tcBorders>
            <w:shd w:val="clear" w:color="000000" w:fill="FFFFFF"/>
            <w:vAlign w:val="bottom"/>
            <w:hideMark/>
          </w:tcPr>
          <w:p w14:paraId="00D67EC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39,85</w:t>
            </w:r>
          </w:p>
        </w:tc>
        <w:tc>
          <w:tcPr>
            <w:tcW w:w="1360" w:type="dxa"/>
            <w:tcBorders>
              <w:top w:val="nil"/>
              <w:left w:val="nil"/>
              <w:bottom w:val="single" w:sz="4" w:space="0" w:color="000000"/>
              <w:right w:val="single" w:sz="4" w:space="0" w:color="000000"/>
            </w:tcBorders>
            <w:shd w:val="clear" w:color="000000" w:fill="FFFFFF"/>
            <w:vAlign w:val="bottom"/>
            <w:hideMark/>
          </w:tcPr>
          <w:p w14:paraId="3FCB0EA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0EBCE5CD" w14:textId="77777777" w:rsidTr="004934EE">
        <w:trPr>
          <w:trHeight w:val="264"/>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FFF64A2"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426 Nematerijalna proizvedena imovina</w:t>
            </w:r>
          </w:p>
        </w:tc>
        <w:tc>
          <w:tcPr>
            <w:tcW w:w="1720" w:type="dxa"/>
            <w:tcBorders>
              <w:top w:val="nil"/>
              <w:left w:val="nil"/>
              <w:bottom w:val="single" w:sz="4" w:space="0" w:color="000000"/>
              <w:right w:val="single" w:sz="4" w:space="0" w:color="000000"/>
            </w:tcBorders>
            <w:shd w:val="clear" w:color="000000" w:fill="FFFFFF"/>
            <w:vAlign w:val="bottom"/>
            <w:hideMark/>
          </w:tcPr>
          <w:p w14:paraId="53C44A2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C5CC56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7E0EE6F2"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1CBED7E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1.932,00</w:t>
            </w:r>
          </w:p>
        </w:tc>
        <w:tc>
          <w:tcPr>
            <w:tcW w:w="1400" w:type="dxa"/>
            <w:tcBorders>
              <w:top w:val="nil"/>
              <w:left w:val="nil"/>
              <w:bottom w:val="single" w:sz="4" w:space="0" w:color="000000"/>
              <w:right w:val="single" w:sz="4" w:space="0" w:color="000000"/>
            </w:tcBorders>
            <w:shd w:val="clear" w:color="000000" w:fill="FFFFFF"/>
            <w:vAlign w:val="bottom"/>
            <w:hideMark/>
          </w:tcPr>
          <w:p w14:paraId="606CF09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4E57860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76C8406"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FC8B299"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4262 Ulaganja u računalne programe</w:t>
            </w:r>
          </w:p>
        </w:tc>
        <w:tc>
          <w:tcPr>
            <w:tcW w:w="1720" w:type="dxa"/>
            <w:tcBorders>
              <w:top w:val="nil"/>
              <w:left w:val="nil"/>
              <w:bottom w:val="single" w:sz="4" w:space="0" w:color="000000"/>
              <w:right w:val="single" w:sz="4" w:space="0" w:color="000000"/>
            </w:tcBorders>
            <w:shd w:val="clear" w:color="000000" w:fill="FFFFFF"/>
            <w:vAlign w:val="bottom"/>
            <w:hideMark/>
          </w:tcPr>
          <w:p w14:paraId="5178A29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1C01B925"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09288ED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3FBC19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1.932,00</w:t>
            </w:r>
          </w:p>
        </w:tc>
        <w:tc>
          <w:tcPr>
            <w:tcW w:w="1400" w:type="dxa"/>
            <w:tcBorders>
              <w:top w:val="nil"/>
              <w:left w:val="nil"/>
              <w:bottom w:val="single" w:sz="4" w:space="0" w:color="000000"/>
              <w:right w:val="single" w:sz="4" w:space="0" w:color="000000"/>
            </w:tcBorders>
            <w:shd w:val="clear" w:color="000000" w:fill="FFFFFF"/>
            <w:vAlign w:val="bottom"/>
            <w:hideMark/>
          </w:tcPr>
          <w:p w14:paraId="1C3F8E2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4D3C8FFC"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5489E73"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0911ACFB" w14:textId="77777777" w:rsidR="004934EE" w:rsidRPr="004934EE" w:rsidRDefault="004934EE" w:rsidP="004934EE">
            <w:pPr>
              <w:spacing w:after="0" w:line="240" w:lineRule="auto"/>
              <w:ind w:firstLineChars="200" w:firstLine="4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lastRenderedPageBreak/>
              <w:t>45 Rashodi za dodatna ulaganja na nefinancijskoj imovini</w:t>
            </w:r>
          </w:p>
        </w:tc>
        <w:tc>
          <w:tcPr>
            <w:tcW w:w="1720" w:type="dxa"/>
            <w:tcBorders>
              <w:top w:val="nil"/>
              <w:left w:val="nil"/>
              <w:bottom w:val="single" w:sz="4" w:space="0" w:color="000000"/>
              <w:right w:val="single" w:sz="4" w:space="0" w:color="000000"/>
            </w:tcBorders>
            <w:shd w:val="clear" w:color="000000" w:fill="FFFFFF"/>
            <w:vAlign w:val="bottom"/>
            <w:hideMark/>
          </w:tcPr>
          <w:p w14:paraId="0625C1A6"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42.870,81</w:t>
            </w:r>
          </w:p>
        </w:tc>
        <w:tc>
          <w:tcPr>
            <w:tcW w:w="1680" w:type="dxa"/>
            <w:tcBorders>
              <w:top w:val="nil"/>
              <w:left w:val="nil"/>
              <w:bottom w:val="single" w:sz="4" w:space="0" w:color="000000"/>
              <w:right w:val="single" w:sz="4" w:space="0" w:color="000000"/>
            </w:tcBorders>
            <w:shd w:val="clear" w:color="000000" w:fill="FFFFFF"/>
            <w:vAlign w:val="bottom"/>
            <w:hideMark/>
          </w:tcPr>
          <w:p w14:paraId="7182B41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3E4334A3"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3347353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4DD2782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1E58F20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17B66987"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5DF3814F"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451 Dodatna ulaganja na građevinskim objektima</w:t>
            </w:r>
          </w:p>
        </w:tc>
        <w:tc>
          <w:tcPr>
            <w:tcW w:w="1720" w:type="dxa"/>
            <w:tcBorders>
              <w:top w:val="nil"/>
              <w:left w:val="nil"/>
              <w:bottom w:val="single" w:sz="4" w:space="0" w:color="000000"/>
              <w:right w:val="single" w:sz="4" w:space="0" w:color="000000"/>
            </w:tcBorders>
            <w:shd w:val="clear" w:color="000000" w:fill="FFFFFF"/>
            <w:vAlign w:val="bottom"/>
            <w:hideMark/>
          </w:tcPr>
          <w:p w14:paraId="61B4A43D"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41.758,31</w:t>
            </w:r>
          </w:p>
        </w:tc>
        <w:tc>
          <w:tcPr>
            <w:tcW w:w="1680" w:type="dxa"/>
            <w:tcBorders>
              <w:top w:val="nil"/>
              <w:left w:val="nil"/>
              <w:bottom w:val="single" w:sz="4" w:space="0" w:color="000000"/>
              <w:right w:val="single" w:sz="4" w:space="0" w:color="000000"/>
            </w:tcBorders>
            <w:shd w:val="clear" w:color="000000" w:fill="FFFFFF"/>
            <w:vAlign w:val="bottom"/>
            <w:hideMark/>
          </w:tcPr>
          <w:p w14:paraId="6A0DB19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A63E51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5558BCBC"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484D4B2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5849866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F5F0630"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BFB0B6D"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4511 Dodatna ulaganja na građevinskim objektima</w:t>
            </w:r>
          </w:p>
        </w:tc>
        <w:tc>
          <w:tcPr>
            <w:tcW w:w="1720" w:type="dxa"/>
            <w:tcBorders>
              <w:top w:val="nil"/>
              <w:left w:val="nil"/>
              <w:bottom w:val="single" w:sz="4" w:space="0" w:color="000000"/>
              <w:right w:val="single" w:sz="4" w:space="0" w:color="000000"/>
            </w:tcBorders>
            <w:shd w:val="clear" w:color="000000" w:fill="FFFFFF"/>
            <w:vAlign w:val="bottom"/>
            <w:hideMark/>
          </w:tcPr>
          <w:p w14:paraId="78F234F4"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41.758,31</w:t>
            </w:r>
          </w:p>
        </w:tc>
        <w:tc>
          <w:tcPr>
            <w:tcW w:w="1680" w:type="dxa"/>
            <w:tcBorders>
              <w:top w:val="nil"/>
              <w:left w:val="nil"/>
              <w:bottom w:val="single" w:sz="4" w:space="0" w:color="000000"/>
              <w:right w:val="single" w:sz="4" w:space="0" w:color="000000"/>
            </w:tcBorders>
            <w:shd w:val="clear" w:color="000000" w:fill="FFFFFF"/>
            <w:vAlign w:val="bottom"/>
            <w:hideMark/>
          </w:tcPr>
          <w:p w14:paraId="7EE6651B"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7C1AF5F"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C71C56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03ADC301"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3C1EA9A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2CAB6AE5" w14:textId="77777777" w:rsidTr="004934EE">
        <w:trPr>
          <w:trHeight w:val="5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7B7D6B2D" w14:textId="77777777" w:rsidR="004934EE" w:rsidRPr="004934EE" w:rsidRDefault="004934EE" w:rsidP="004934EE">
            <w:pPr>
              <w:spacing w:after="0" w:line="240" w:lineRule="auto"/>
              <w:ind w:firstLineChars="300" w:firstLine="602"/>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452 Dodatna ulaganja na postrojenjima i opremi</w:t>
            </w:r>
          </w:p>
        </w:tc>
        <w:tc>
          <w:tcPr>
            <w:tcW w:w="1720" w:type="dxa"/>
            <w:tcBorders>
              <w:top w:val="nil"/>
              <w:left w:val="nil"/>
              <w:bottom w:val="single" w:sz="4" w:space="0" w:color="000000"/>
              <w:right w:val="single" w:sz="4" w:space="0" w:color="000000"/>
            </w:tcBorders>
            <w:shd w:val="clear" w:color="000000" w:fill="FFFFFF"/>
            <w:vAlign w:val="bottom"/>
            <w:hideMark/>
          </w:tcPr>
          <w:p w14:paraId="15859469"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1.112,50</w:t>
            </w:r>
          </w:p>
        </w:tc>
        <w:tc>
          <w:tcPr>
            <w:tcW w:w="1680" w:type="dxa"/>
            <w:tcBorders>
              <w:top w:val="nil"/>
              <w:left w:val="nil"/>
              <w:bottom w:val="single" w:sz="4" w:space="0" w:color="000000"/>
              <w:right w:val="single" w:sz="4" w:space="0" w:color="000000"/>
            </w:tcBorders>
            <w:shd w:val="clear" w:color="000000" w:fill="FFFFFF"/>
            <w:vAlign w:val="bottom"/>
            <w:hideMark/>
          </w:tcPr>
          <w:p w14:paraId="409B4BBF"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20B5C2CB"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77FEA881"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7F9356FE" w14:textId="77777777" w:rsidR="004934EE" w:rsidRPr="004934EE" w:rsidRDefault="004934EE" w:rsidP="004934EE">
            <w:pPr>
              <w:spacing w:after="0" w:line="240" w:lineRule="auto"/>
              <w:ind w:firstLineChars="100" w:firstLine="201"/>
              <w:jc w:val="right"/>
              <w:rPr>
                <w:rFonts w:ascii="Arial" w:eastAsia="Times New Roman" w:hAnsi="Arial" w:cs="Arial"/>
                <w:b/>
                <w:bCs/>
                <w:color w:val="000000"/>
                <w:sz w:val="20"/>
                <w:szCs w:val="20"/>
                <w:lang w:eastAsia="hr-HR"/>
              </w:rPr>
            </w:pPr>
            <w:r w:rsidRPr="004934EE">
              <w:rPr>
                <w:rFonts w:ascii="Arial" w:eastAsia="Times New Roman" w:hAnsi="Arial" w:cs="Arial"/>
                <w:b/>
                <w:bCs/>
                <w:color w:val="000000"/>
                <w:sz w:val="20"/>
                <w:szCs w:val="20"/>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527D517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6A53F43"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4730A829" w14:textId="77777777" w:rsidR="004934EE" w:rsidRPr="004934EE" w:rsidRDefault="004934EE" w:rsidP="004934EE">
            <w:pPr>
              <w:spacing w:after="0" w:line="240" w:lineRule="auto"/>
              <w:ind w:firstLineChars="300" w:firstLine="450"/>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4521 Dodatna ulaganja na postrojenjima i opremi</w:t>
            </w:r>
          </w:p>
        </w:tc>
        <w:tc>
          <w:tcPr>
            <w:tcW w:w="1720" w:type="dxa"/>
            <w:tcBorders>
              <w:top w:val="nil"/>
              <w:left w:val="nil"/>
              <w:bottom w:val="single" w:sz="4" w:space="0" w:color="000000"/>
              <w:right w:val="single" w:sz="4" w:space="0" w:color="000000"/>
            </w:tcBorders>
            <w:shd w:val="clear" w:color="000000" w:fill="FFFFFF"/>
            <w:vAlign w:val="bottom"/>
            <w:hideMark/>
          </w:tcPr>
          <w:p w14:paraId="30B005FC"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1.112,50</w:t>
            </w:r>
          </w:p>
        </w:tc>
        <w:tc>
          <w:tcPr>
            <w:tcW w:w="1680" w:type="dxa"/>
            <w:tcBorders>
              <w:top w:val="nil"/>
              <w:left w:val="nil"/>
              <w:bottom w:val="single" w:sz="4" w:space="0" w:color="000000"/>
              <w:right w:val="single" w:sz="4" w:space="0" w:color="000000"/>
            </w:tcBorders>
            <w:shd w:val="clear" w:color="000000" w:fill="FFFFFF"/>
            <w:vAlign w:val="bottom"/>
            <w:hideMark/>
          </w:tcPr>
          <w:p w14:paraId="6BE26D42"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680" w:type="dxa"/>
            <w:tcBorders>
              <w:top w:val="nil"/>
              <w:left w:val="nil"/>
              <w:bottom w:val="single" w:sz="4" w:space="0" w:color="000000"/>
              <w:right w:val="single" w:sz="4" w:space="0" w:color="000000"/>
            </w:tcBorders>
            <w:shd w:val="clear" w:color="000000" w:fill="FFFFFF"/>
            <w:vAlign w:val="bottom"/>
            <w:hideMark/>
          </w:tcPr>
          <w:p w14:paraId="68867F9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720" w:type="dxa"/>
            <w:tcBorders>
              <w:top w:val="nil"/>
              <w:left w:val="nil"/>
              <w:bottom w:val="single" w:sz="4" w:space="0" w:color="000000"/>
              <w:right w:val="single" w:sz="4" w:space="0" w:color="000000"/>
            </w:tcBorders>
            <w:shd w:val="clear" w:color="000000" w:fill="FFFFFF"/>
            <w:vAlign w:val="bottom"/>
            <w:hideMark/>
          </w:tcPr>
          <w:p w14:paraId="0AD91B53"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400" w:type="dxa"/>
            <w:tcBorders>
              <w:top w:val="nil"/>
              <w:left w:val="nil"/>
              <w:bottom w:val="single" w:sz="4" w:space="0" w:color="000000"/>
              <w:right w:val="single" w:sz="4" w:space="0" w:color="000000"/>
            </w:tcBorders>
            <w:shd w:val="clear" w:color="000000" w:fill="FFFFFF"/>
            <w:vAlign w:val="bottom"/>
            <w:hideMark/>
          </w:tcPr>
          <w:p w14:paraId="45F9E85D" w14:textId="77777777" w:rsidR="004934EE" w:rsidRPr="004934EE" w:rsidRDefault="004934EE" w:rsidP="004934EE">
            <w:pPr>
              <w:spacing w:after="0" w:line="240" w:lineRule="auto"/>
              <w:ind w:firstLineChars="100" w:firstLine="150"/>
              <w:jc w:val="right"/>
              <w:rPr>
                <w:rFonts w:ascii="Arial" w:eastAsia="Times New Roman" w:hAnsi="Arial" w:cs="Arial"/>
                <w:color w:val="000000"/>
                <w:sz w:val="15"/>
                <w:szCs w:val="15"/>
                <w:lang w:eastAsia="hr-HR"/>
              </w:rPr>
            </w:pPr>
            <w:r w:rsidRPr="004934EE">
              <w:rPr>
                <w:rFonts w:ascii="Arial" w:eastAsia="Times New Roman" w:hAnsi="Arial" w:cs="Arial"/>
                <w:color w:val="000000"/>
                <w:sz w:val="15"/>
                <w:szCs w:val="15"/>
                <w:lang w:eastAsia="hr-HR"/>
              </w:rPr>
              <w:t>0,00</w:t>
            </w:r>
          </w:p>
        </w:tc>
        <w:tc>
          <w:tcPr>
            <w:tcW w:w="1360" w:type="dxa"/>
            <w:tcBorders>
              <w:top w:val="nil"/>
              <w:left w:val="nil"/>
              <w:bottom w:val="single" w:sz="4" w:space="0" w:color="000000"/>
              <w:right w:val="single" w:sz="4" w:space="0" w:color="000000"/>
            </w:tcBorders>
            <w:shd w:val="clear" w:color="000000" w:fill="FFFFFF"/>
            <w:vAlign w:val="bottom"/>
            <w:hideMark/>
          </w:tcPr>
          <w:p w14:paraId="1F540DE1"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F54D59A" w14:textId="77777777" w:rsidTr="004934EE">
        <w:trPr>
          <w:trHeight w:val="228"/>
        </w:trPr>
        <w:tc>
          <w:tcPr>
            <w:tcW w:w="4280" w:type="dxa"/>
            <w:tcBorders>
              <w:top w:val="nil"/>
              <w:left w:val="single" w:sz="4" w:space="0" w:color="auto"/>
              <w:bottom w:val="single" w:sz="4" w:space="0" w:color="000000"/>
              <w:right w:val="single" w:sz="4" w:space="0" w:color="000000"/>
            </w:tcBorders>
            <w:shd w:val="clear" w:color="000000" w:fill="FFFFFF"/>
            <w:vAlign w:val="bottom"/>
            <w:hideMark/>
          </w:tcPr>
          <w:p w14:paraId="3C78D4F7" w14:textId="77777777" w:rsidR="004934EE" w:rsidRPr="004934EE" w:rsidRDefault="004934EE" w:rsidP="004934EE">
            <w:pPr>
              <w:spacing w:after="0" w:line="240" w:lineRule="auto"/>
              <w:ind w:firstLineChars="200" w:firstLine="301"/>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SVEUKUPNO RASHODI</w:t>
            </w:r>
          </w:p>
        </w:tc>
        <w:tc>
          <w:tcPr>
            <w:tcW w:w="1720" w:type="dxa"/>
            <w:tcBorders>
              <w:top w:val="nil"/>
              <w:left w:val="nil"/>
              <w:bottom w:val="single" w:sz="4" w:space="0" w:color="000000"/>
              <w:right w:val="single" w:sz="4" w:space="0" w:color="000000"/>
            </w:tcBorders>
            <w:shd w:val="clear" w:color="000000" w:fill="FFFFFF"/>
            <w:vAlign w:val="bottom"/>
            <w:hideMark/>
          </w:tcPr>
          <w:p w14:paraId="028EE9AA"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5.001.147,70</w:t>
            </w:r>
          </w:p>
        </w:tc>
        <w:tc>
          <w:tcPr>
            <w:tcW w:w="1680" w:type="dxa"/>
            <w:tcBorders>
              <w:top w:val="nil"/>
              <w:left w:val="nil"/>
              <w:bottom w:val="single" w:sz="4" w:space="0" w:color="000000"/>
              <w:right w:val="single" w:sz="4" w:space="0" w:color="000000"/>
            </w:tcBorders>
            <w:shd w:val="clear" w:color="000000" w:fill="FFFFFF"/>
            <w:vAlign w:val="bottom"/>
            <w:hideMark/>
          </w:tcPr>
          <w:p w14:paraId="3FA6E1BE"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680" w:type="dxa"/>
            <w:tcBorders>
              <w:top w:val="nil"/>
              <w:left w:val="nil"/>
              <w:bottom w:val="single" w:sz="4" w:space="0" w:color="000000"/>
              <w:right w:val="single" w:sz="4" w:space="0" w:color="000000"/>
            </w:tcBorders>
            <w:shd w:val="clear" w:color="000000" w:fill="FFFFFF"/>
            <w:vAlign w:val="bottom"/>
            <w:hideMark/>
          </w:tcPr>
          <w:p w14:paraId="002F1EB4"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720" w:type="dxa"/>
            <w:tcBorders>
              <w:top w:val="nil"/>
              <w:left w:val="nil"/>
              <w:bottom w:val="single" w:sz="4" w:space="0" w:color="000000"/>
              <w:right w:val="single" w:sz="4" w:space="0" w:color="000000"/>
            </w:tcBorders>
            <w:shd w:val="clear" w:color="000000" w:fill="FFFFFF"/>
            <w:vAlign w:val="bottom"/>
            <w:hideMark/>
          </w:tcPr>
          <w:p w14:paraId="2AB9A05B"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5.549.628,62</w:t>
            </w:r>
          </w:p>
        </w:tc>
        <w:tc>
          <w:tcPr>
            <w:tcW w:w="1400" w:type="dxa"/>
            <w:tcBorders>
              <w:top w:val="nil"/>
              <w:left w:val="nil"/>
              <w:bottom w:val="single" w:sz="4" w:space="0" w:color="000000"/>
              <w:right w:val="single" w:sz="4" w:space="0" w:color="000000"/>
            </w:tcBorders>
            <w:shd w:val="clear" w:color="000000" w:fill="FFFFFF"/>
            <w:vAlign w:val="bottom"/>
            <w:hideMark/>
          </w:tcPr>
          <w:p w14:paraId="2E49890B"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110,97</w:t>
            </w:r>
          </w:p>
        </w:tc>
        <w:tc>
          <w:tcPr>
            <w:tcW w:w="1360" w:type="dxa"/>
            <w:tcBorders>
              <w:top w:val="nil"/>
              <w:left w:val="nil"/>
              <w:bottom w:val="single" w:sz="4" w:space="0" w:color="000000"/>
              <w:right w:val="single" w:sz="4" w:space="0" w:color="000000"/>
            </w:tcBorders>
            <w:shd w:val="clear" w:color="000000" w:fill="FFFFFF"/>
            <w:vAlign w:val="bottom"/>
            <w:hideMark/>
          </w:tcPr>
          <w:p w14:paraId="561B45E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59,37</w:t>
            </w:r>
          </w:p>
        </w:tc>
      </w:tr>
    </w:tbl>
    <w:p w14:paraId="3073311A" w14:textId="1738B4A7" w:rsidR="004934EE" w:rsidRDefault="004934EE" w:rsidP="002E4332">
      <w:pPr>
        <w:pStyle w:val="Bezproreda"/>
        <w:rPr>
          <w:sz w:val="28"/>
          <w:szCs w:val="28"/>
        </w:rPr>
      </w:pPr>
    </w:p>
    <w:p w14:paraId="75772209" w14:textId="77777777" w:rsidR="004934EE" w:rsidRDefault="004934EE">
      <w:pPr>
        <w:rPr>
          <w:sz w:val="28"/>
          <w:szCs w:val="28"/>
        </w:rPr>
      </w:pPr>
      <w:r>
        <w:rPr>
          <w:sz w:val="28"/>
          <w:szCs w:val="28"/>
        </w:rPr>
        <w:br w:type="page"/>
      </w:r>
    </w:p>
    <w:tbl>
      <w:tblPr>
        <w:tblW w:w="13820" w:type="dxa"/>
        <w:tblLook w:val="04A0" w:firstRow="1" w:lastRow="0" w:firstColumn="1" w:lastColumn="0" w:noHBand="0" w:noVBand="1"/>
      </w:tblPr>
      <w:tblGrid>
        <w:gridCol w:w="3920"/>
        <w:gridCol w:w="360"/>
        <w:gridCol w:w="1520"/>
        <w:gridCol w:w="160"/>
        <w:gridCol w:w="1660"/>
        <w:gridCol w:w="60"/>
        <w:gridCol w:w="1660"/>
        <w:gridCol w:w="60"/>
        <w:gridCol w:w="1620"/>
        <w:gridCol w:w="100"/>
        <w:gridCol w:w="1200"/>
        <w:gridCol w:w="140"/>
        <w:gridCol w:w="1160"/>
        <w:gridCol w:w="200"/>
      </w:tblGrid>
      <w:tr w:rsidR="004934EE" w:rsidRPr="004934EE" w14:paraId="2B81EEE0" w14:textId="77777777" w:rsidTr="004934EE">
        <w:trPr>
          <w:gridAfter w:val="1"/>
          <w:wAfter w:w="200" w:type="dxa"/>
          <w:trHeight w:val="450"/>
        </w:trPr>
        <w:tc>
          <w:tcPr>
            <w:tcW w:w="13620" w:type="dxa"/>
            <w:gridSpan w:val="13"/>
            <w:tcBorders>
              <w:top w:val="nil"/>
              <w:left w:val="nil"/>
              <w:bottom w:val="nil"/>
              <w:right w:val="nil"/>
            </w:tcBorders>
            <w:shd w:val="clear" w:color="auto" w:fill="auto"/>
            <w:vAlign w:val="bottom"/>
            <w:hideMark/>
          </w:tcPr>
          <w:p w14:paraId="20745F8A" w14:textId="77777777" w:rsidR="004934EE" w:rsidRPr="004934EE" w:rsidRDefault="004934EE" w:rsidP="004934EE">
            <w:pPr>
              <w:spacing w:after="0" w:line="240" w:lineRule="auto"/>
              <w:jc w:val="center"/>
              <w:rPr>
                <w:rFonts w:ascii="Verdana" w:eastAsia="Times New Roman" w:hAnsi="Verdana" w:cs="Calibri"/>
                <w:color w:val="000000"/>
                <w:sz w:val="24"/>
                <w:szCs w:val="24"/>
                <w:lang w:eastAsia="hr-HR"/>
              </w:rPr>
            </w:pPr>
            <w:r w:rsidRPr="004934EE">
              <w:rPr>
                <w:rFonts w:ascii="Verdana" w:eastAsia="Times New Roman" w:hAnsi="Verdana" w:cs="Calibri"/>
                <w:b/>
                <w:bCs/>
                <w:color w:val="000000"/>
                <w:sz w:val="24"/>
                <w:szCs w:val="24"/>
                <w:lang w:eastAsia="hr-HR"/>
              </w:rPr>
              <w:lastRenderedPageBreak/>
              <w:t>1.2. OPĆI DIO - Izvještaj o prihodima i rashodima prema izvorima financiranja</w:t>
            </w:r>
            <w:r w:rsidRPr="004934EE">
              <w:rPr>
                <w:rFonts w:ascii="Verdana" w:eastAsia="Times New Roman" w:hAnsi="Verdana" w:cs="Calibri"/>
                <w:color w:val="000000"/>
                <w:sz w:val="24"/>
                <w:szCs w:val="24"/>
                <w:lang w:eastAsia="hr-HR"/>
              </w:rPr>
              <w:t xml:space="preserve"> </w:t>
            </w:r>
          </w:p>
        </w:tc>
      </w:tr>
      <w:tr w:rsidR="004934EE" w:rsidRPr="004934EE" w14:paraId="39D88EBA" w14:textId="77777777" w:rsidTr="004934EE">
        <w:trPr>
          <w:gridAfter w:val="1"/>
          <w:wAfter w:w="200" w:type="dxa"/>
          <w:trHeight w:val="840"/>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B5D4A1"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Brojčana oznaka i naziv</w:t>
            </w:r>
          </w:p>
        </w:tc>
        <w:tc>
          <w:tcPr>
            <w:tcW w:w="1680" w:type="dxa"/>
            <w:gridSpan w:val="2"/>
            <w:tcBorders>
              <w:top w:val="single" w:sz="8" w:space="0" w:color="000000"/>
              <w:left w:val="nil"/>
              <w:bottom w:val="single" w:sz="8" w:space="0" w:color="000000"/>
              <w:right w:val="single" w:sz="8" w:space="0" w:color="000000"/>
            </w:tcBorders>
            <w:shd w:val="clear" w:color="auto" w:fill="auto"/>
            <w:vAlign w:val="center"/>
            <w:hideMark/>
          </w:tcPr>
          <w:p w14:paraId="04AAE262"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Ostvarenje / Izvršenje 2023. (1)</w:t>
            </w:r>
          </w:p>
        </w:tc>
        <w:tc>
          <w:tcPr>
            <w:tcW w:w="1720" w:type="dxa"/>
            <w:gridSpan w:val="2"/>
            <w:tcBorders>
              <w:top w:val="single" w:sz="8" w:space="0" w:color="000000"/>
              <w:left w:val="nil"/>
              <w:bottom w:val="single" w:sz="8" w:space="0" w:color="000000"/>
              <w:right w:val="single" w:sz="8" w:space="0" w:color="000000"/>
            </w:tcBorders>
            <w:shd w:val="clear" w:color="auto" w:fill="auto"/>
            <w:vAlign w:val="center"/>
            <w:hideMark/>
          </w:tcPr>
          <w:p w14:paraId="2ABB7E6D"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Rebalans 2024. (2)</w:t>
            </w:r>
          </w:p>
        </w:tc>
        <w:tc>
          <w:tcPr>
            <w:tcW w:w="1660" w:type="dxa"/>
            <w:tcBorders>
              <w:top w:val="single" w:sz="8" w:space="0" w:color="000000"/>
              <w:left w:val="nil"/>
              <w:bottom w:val="single" w:sz="8" w:space="0" w:color="000000"/>
              <w:right w:val="single" w:sz="8" w:space="0" w:color="000000"/>
            </w:tcBorders>
            <w:shd w:val="clear" w:color="auto" w:fill="auto"/>
            <w:vAlign w:val="center"/>
            <w:hideMark/>
          </w:tcPr>
          <w:p w14:paraId="75EDF79B"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Tekući plan 2024. (3)</w:t>
            </w:r>
          </w:p>
        </w:tc>
        <w:tc>
          <w:tcPr>
            <w:tcW w:w="1680" w:type="dxa"/>
            <w:gridSpan w:val="2"/>
            <w:tcBorders>
              <w:top w:val="single" w:sz="8" w:space="0" w:color="000000"/>
              <w:left w:val="nil"/>
              <w:bottom w:val="single" w:sz="8" w:space="0" w:color="000000"/>
              <w:right w:val="single" w:sz="8" w:space="0" w:color="000000"/>
            </w:tcBorders>
            <w:shd w:val="clear" w:color="auto" w:fill="auto"/>
            <w:vAlign w:val="center"/>
            <w:hideMark/>
          </w:tcPr>
          <w:p w14:paraId="4540F79C"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Ostvarenje / Izvršenje 2024. (4)</w:t>
            </w:r>
          </w:p>
        </w:tc>
        <w:tc>
          <w:tcPr>
            <w:tcW w:w="1300" w:type="dxa"/>
            <w:gridSpan w:val="2"/>
            <w:tcBorders>
              <w:top w:val="single" w:sz="8" w:space="0" w:color="000000"/>
              <w:left w:val="nil"/>
              <w:bottom w:val="single" w:sz="8" w:space="0" w:color="000000"/>
              <w:right w:val="single" w:sz="8" w:space="0" w:color="000000"/>
            </w:tcBorders>
            <w:shd w:val="clear" w:color="auto" w:fill="auto"/>
            <w:vAlign w:val="center"/>
            <w:hideMark/>
          </w:tcPr>
          <w:p w14:paraId="6867F0B7"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(5=4/1)</w:t>
            </w:r>
          </w:p>
        </w:tc>
        <w:tc>
          <w:tcPr>
            <w:tcW w:w="1300" w:type="dxa"/>
            <w:gridSpan w:val="2"/>
            <w:tcBorders>
              <w:top w:val="single" w:sz="8" w:space="0" w:color="000000"/>
              <w:left w:val="nil"/>
              <w:bottom w:val="single" w:sz="8" w:space="0" w:color="000000"/>
              <w:right w:val="single" w:sz="8" w:space="0" w:color="000000"/>
            </w:tcBorders>
            <w:shd w:val="clear" w:color="auto" w:fill="auto"/>
            <w:vAlign w:val="center"/>
            <w:hideMark/>
          </w:tcPr>
          <w:p w14:paraId="768A7C89"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(6=4/3)</w:t>
            </w:r>
          </w:p>
        </w:tc>
      </w:tr>
      <w:tr w:rsidR="004934EE" w:rsidRPr="004934EE" w14:paraId="4653C319"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191970"/>
            <w:vAlign w:val="bottom"/>
            <w:hideMark/>
          </w:tcPr>
          <w:p w14:paraId="43E85242"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A. RAČUN PRIHODA I RASHODA</w:t>
            </w:r>
          </w:p>
        </w:tc>
        <w:tc>
          <w:tcPr>
            <w:tcW w:w="168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42A87BE7"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72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54A62329"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660" w:type="dxa"/>
            <w:tcBorders>
              <w:top w:val="single" w:sz="4" w:space="0" w:color="000000"/>
              <w:left w:val="nil"/>
              <w:bottom w:val="single" w:sz="4" w:space="0" w:color="000000"/>
              <w:right w:val="single" w:sz="4" w:space="0" w:color="000000"/>
            </w:tcBorders>
            <w:shd w:val="clear" w:color="000000" w:fill="191970"/>
            <w:vAlign w:val="bottom"/>
            <w:hideMark/>
          </w:tcPr>
          <w:p w14:paraId="049FB85C"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68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7E705A70"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30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374A83A8"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30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40A99F5E" w14:textId="77777777" w:rsidR="004934EE" w:rsidRPr="004934EE" w:rsidRDefault="004934EE" w:rsidP="004934EE">
            <w:pPr>
              <w:spacing w:after="0" w:line="240" w:lineRule="auto"/>
              <w:ind w:firstLineChars="100" w:firstLine="180"/>
              <w:rPr>
                <w:rFonts w:ascii="Verdana" w:eastAsia="Times New Roman" w:hAnsi="Verdana" w:cs="Calibri"/>
                <w:color w:val="FFFFFF"/>
                <w:sz w:val="18"/>
                <w:szCs w:val="18"/>
                <w:lang w:eastAsia="hr-HR"/>
              </w:rPr>
            </w:pPr>
            <w:r w:rsidRPr="004934EE">
              <w:rPr>
                <w:rFonts w:ascii="Verdana" w:eastAsia="Times New Roman" w:hAnsi="Verdana" w:cs="Calibri"/>
                <w:color w:val="FFFFFF"/>
                <w:sz w:val="18"/>
                <w:szCs w:val="18"/>
                <w:lang w:eastAsia="hr-HR"/>
              </w:rPr>
              <w:t> </w:t>
            </w:r>
          </w:p>
        </w:tc>
      </w:tr>
      <w:tr w:rsidR="004934EE" w:rsidRPr="004934EE" w14:paraId="214EA371"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67069C8"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1 OPĆI PRIHODI I PRIMICI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196CD0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143BE2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60" w:type="dxa"/>
            <w:tcBorders>
              <w:top w:val="nil"/>
              <w:left w:val="nil"/>
              <w:bottom w:val="single" w:sz="4" w:space="0" w:color="000000"/>
              <w:right w:val="single" w:sz="4" w:space="0" w:color="000000"/>
            </w:tcBorders>
            <w:shd w:val="clear" w:color="000000" w:fill="FFFFFF"/>
            <w:vAlign w:val="bottom"/>
            <w:hideMark/>
          </w:tcPr>
          <w:p w14:paraId="5EE21AA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32585F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7191DE0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040079D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64D43F1A"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0E0EF54"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11 Opći prihodi i primici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04A5C1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2FBB610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60" w:type="dxa"/>
            <w:tcBorders>
              <w:top w:val="nil"/>
              <w:left w:val="nil"/>
              <w:bottom w:val="single" w:sz="4" w:space="0" w:color="000000"/>
              <w:right w:val="single" w:sz="4" w:space="0" w:color="000000"/>
            </w:tcBorders>
            <w:shd w:val="clear" w:color="000000" w:fill="FFFFFF"/>
            <w:vAlign w:val="bottom"/>
            <w:hideMark/>
          </w:tcPr>
          <w:p w14:paraId="42871E3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4A0074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A4488C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23F636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DE923C8"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85B17F"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3 VLASTITI PRIHODI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CF721F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3.679.996,81</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3FDDD4F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60" w:type="dxa"/>
            <w:tcBorders>
              <w:top w:val="nil"/>
              <w:left w:val="nil"/>
              <w:bottom w:val="single" w:sz="4" w:space="0" w:color="000000"/>
              <w:right w:val="single" w:sz="4" w:space="0" w:color="000000"/>
            </w:tcBorders>
            <w:shd w:val="clear" w:color="000000" w:fill="FFFFFF"/>
            <w:vAlign w:val="bottom"/>
            <w:hideMark/>
          </w:tcPr>
          <w:p w14:paraId="3C41083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5E3F33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2.808.390,25</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4F5DC9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76,32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71C90B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93,43</w:t>
            </w:r>
          </w:p>
        </w:tc>
      </w:tr>
      <w:tr w:rsidR="004934EE" w:rsidRPr="004934EE" w14:paraId="7EF7DAE0"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40EA54A"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31 Vlastiti prihodi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0E80EF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3.679.996,81</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119379D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60" w:type="dxa"/>
            <w:tcBorders>
              <w:top w:val="nil"/>
              <w:left w:val="nil"/>
              <w:bottom w:val="single" w:sz="4" w:space="0" w:color="000000"/>
              <w:right w:val="single" w:sz="4" w:space="0" w:color="000000"/>
            </w:tcBorders>
            <w:shd w:val="clear" w:color="000000" w:fill="FFFFFF"/>
            <w:vAlign w:val="bottom"/>
            <w:hideMark/>
          </w:tcPr>
          <w:p w14:paraId="61B6120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0DEB07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2.808.390,25</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A23E2B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76,32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6DBCCC5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93,43</w:t>
            </w:r>
          </w:p>
        </w:tc>
      </w:tr>
      <w:tr w:rsidR="004934EE" w:rsidRPr="004934EE" w14:paraId="793AFADB" w14:textId="77777777" w:rsidTr="004934EE">
        <w:trPr>
          <w:gridAfter w:val="1"/>
          <w:wAfter w:w="200" w:type="dxa"/>
          <w:trHeight w:val="5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594C947"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 PRIHODI ZA POSEBNE NAMJENE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7FA4CA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2.217.063,08</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185CAFA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3.425.008,00</w:t>
            </w:r>
          </w:p>
        </w:tc>
        <w:tc>
          <w:tcPr>
            <w:tcW w:w="1660" w:type="dxa"/>
            <w:tcBorders>
              <w:top w:val="nil"/>
              <w:left w:val="nil"/>
              <w:bottom w:val="single" w:sz="4" w:space="0" w:color="000000"/>
              <w:right w:val="single" w:sz="4" w:space="0" w:color="000000"/>
            </w:tcBorders>
            <w:shd w:val="clear" w:color="000000" w:fill="FFFFFF"/>
            <w:vAlign w:val="bottom"/>
            <w:hideMark/>
          </w:tcPr>
          <w:p w14:paraId="36CAE6C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3.425.008,00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104C6C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2.635.243,87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F4A6947"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118,86</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74B5B05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76,94</w:t>
            </w:r>
          </w:p>
        </w:tc>
      </w:tr>
      <w:tr w:rsidR="004934EE" w:rsidRPr="004934EE" w14:paraId="7764D60E" w14:textId="77777777" w:rsidTr="004934EE">
        <w:trPr>
          <w:gridAfter w:val="1"/>
          <w:wAfter w:w="200" w:type="dxa"/>
          <w:trHeight w:val="5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6B68A22"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43 Ostali prihodi za posebne namjene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03DE2DD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2.217.063,08</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7D90813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2.454.268,00</w:t>
            </w:r>
          </w:p>
        </w:tc>
        <w:tc>
          <w:tcPr>
            <w:tcW w:w="1660" w:type="dxa"/>
            <w:tcBorders>
              <w:top w:val="nil"/>
              <w:left w:val="nil"/>
              <w:bottom w:val="single" w:sz="4" w:space="0" w:color="000000"/>
              <w:right w:val="single" w:sz="4" w:space="0" w:color="000000"/>
            </w:tcBorders>
            <w:shd w:val="clear" w:color="000000" w:fill="FFFFFF"/>
            <w:vAlign w:val="bottom"/>
            <w:hideMark/>
          </w:tcPr>
          <w:p w14:paraId="2BBB0AF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2.454.268,00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1A00DF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2.635.243,87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44519C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118,86</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9FA6E4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107,37</w:t>
            </w:r>
          </w:p>
        </w:tc>
      </w:tr>
      <w:tr w:rsidR="004934EE" w:rsidRPr="004934EE" w14:paraId="10126F8A"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274CF7E"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44 Decentralizirana sredstva</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06491115" w14:textId="77777777" w:rsidR="004934EE" w:rsidRPr="004934EE" w:rsidRDefault="004934EE" w:rsidP="004934EE">
            <w:pPr>
              <w:spacing w:after="0" w:line="240" w:lineRule="auto"/>
              <w:ind w:firstLineChars="100" w:firstLine="2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 </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3C21134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970.740,00</w:t>
            </w:r>
          </w:p>
        </w:tc>
        <w:tc>
          <w:tcPr>
            <w:tcW w:w="1660" w:type="dxa"/>
            <w:tcBorders>
              <w:top w:val="nil"/>
              <w:left w:val="nil"/>
              <w:bottom w:val="single" w:sz="4" w:space="0" w:color="000000"/>
              <w:right w:val="single" w:sz="4" w:space="0" w:color="000000"/>
            </w:tcBorders>
            <w:shd w:val="clear" w:color="000000" w:fill="FFFFFF"/>
            <w:vAlign w:val="bottom"/>
            <w:hideMark/>
          </w:tcPr>
          <w:p w14:paraId="5BEDF4B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970.740,00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2D213D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604F95D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683338AF"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04B1F858"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E4DAC11"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 POMOĆI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4CEE51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307.478,98</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0375FD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287.720,00</w:t>
            </w:r>
          </w:p>
        </w:tc>
        <w:tc>
          <w:tcPr>
            <w:tcW w:w="1660" w:type="dxa"/>
            <w:tcBorders>
              <w:top w:val="nil"/>
              <w:left w:val="nil"/>
              <w:bottom w:val="single" w:sz="4" w:space="0" w:color="000000"/>
              <w:right w:val="single" w:sz="4" w:space="0" w:color="000000"/>
            </w:tcBorders>
            <w:shd w:val="clear" w:color="000000" w:fill="FFFFFF"/>
            <w:vAlign w:val="bottom"/>
            <w:hideMark/>
          </w:tcPr>
          <w:p w14:paraId="2763EB9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287.720,00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F527DD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377.177,67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AB357F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122,67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D432A1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131,09</w:t>
            </w:r>
          </w:p>
        </w:tc>
      </w:tr>
      <w:tr w:rsidR="004934EE" w:rsidRPr="004934EE" w14:paraId="31EF1637"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A90E87D"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51 Pomoći EU</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433D6C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54.941,19</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33C47D0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167.720,00</w:t>
            </w:r>
          </w:p>
        </w:tc>
        <w:tc>
          <w:tcPr>
            <w:tcW w:w="1660" w:type="dxa"/>
            <w:tcBorders>
              <w:top w:val="nil"/>
              <w:left w:val="nil"/>
              <w:bottom w:val="single" w:sz="4" w:space="0" w:color="000000"/>
              <w:right w:val="single" w:sz="4" w:space="0" w:color="000000"/>
            </w:tcBorders>
            <w:shd w:val="clear" w:color="000000" w:fill="FFFFFF"/>
            <w:vAlign w:val="bottom"/>
            <w:hideMark/>
          </w:tcPr>
          <w:p w14:paraId="13FDF18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167.720,00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10279C6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183.464,40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AA8563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333,93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07004F4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109,39</w:t>
            </w:r>
          </w:p>
        </w:tc>
      </w:tr>
      <w:tr w:rsidR="004934EE" w:rsidRPr="004934EE" w14:paraId="6C106EDA"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C33FC45"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52 Ostale pomoći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161B71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252.537,79</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0CB8AC0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120.000,00</w:t>
            </w:r>
          </w:p>
        </w:tc>
        <w:tc>
          <w:tcPr>
            <w:tcW w:w="1660" w:type="dxa"/>
            <w:tcBorders>
              <w:top w:val="nil"/>
              <w:left w:val="nil"/>
              <w:bottom w:val="single" w:sz="4" w:space="0" w:color="000000"/>
              <w:right w:val="single" w:sz="4" w:space="0" w:color="000000"/>
            </w:tcBorders>
            <w:shd w:val="clear" w:color="000000" w:fill="FFFFFF"/>
            <w:vAlign w:val="bottom"/>
            <w:hideMark/>
          </w:tcPr>
          <w:p w14:paraId="23ACE38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120.000,00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AA2BC5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193.713,27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01F415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76,71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A19D51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161,43</w:t>
            </w:r>
          </w:p>
        </w:tc>
      </w:tr>
      <w:tr w:rsidR="004934EE" w:rsidRPr="004934EE" w14:paraId="034A8964"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D79946F"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6 DONACIJE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C404E4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2.660,00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5A06C49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50B1B34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C38328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52.373,33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2F7C05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1.968,92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59B564D"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627A26C"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D856465"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61 Donacije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16950D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2.660,00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204ED99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0BFD4F8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0FE04B8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52.373,33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ABD517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1.968,92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BEAB4D2"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36025C1D" w14:textId="77777777" w:rsidTr="004934EE">
        <w:trPr>
          <w:gridAfter w:val="1"/>
          <w:wAfter w:w="200" w:type="dxa"/>
          <w:trHeight w:val="2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98EE3AD" w14:textId="77777777" w:rsidR="004934EE" w:rsidRPr="004934EE" w:rsidRDefault="004934EE" w:rsidP="004934EE">
            <w:pPr>
              <w:spacing w:after="0" w:line="240" w:lineRule="auto"/>
              <w:ind w:firstLineChars="200" w:firstLine="301"/>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SVEUKUPNO PRIHODI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9C1208A"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6.207.198,87</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310A2CEB"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7.673.460,00</w:t>
            </w:r>
          </w:p>
        </w:tc>
        <w:tc>
          <w:tcPr>
            <w:tcW w:w="1660" w:type="dxa"/>
            <w:tcBorders>
              <w:top w:val="nil"/>
              <w:left w:val="nil"/>
              <w:bottom w:val="single" w:sz="4" w:space="0" w:color="000000"/>
              <w:right w:val="single" w:sz="4" w:space="0" w:color="000000"/>
            </w:tcBorders>
            <w:shd w:val="clear" w:color="000000" w:fill="FFFFFF"/>
            <w:vAlign w:val="bottom"/>
            <w:hideMark/>
          </w:tcPr>
          <w:p w14:paraId="6E6A049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7.673.460,00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43F1129"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5.873.185,12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28238EC"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94,62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8CE864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76,54</w:t>
            </w:r>
          </w:p>
        </w:tc>
      </w:tr>
      <w:tr w:rsidR="004934EE" w:rsidRPr="004934EE" w14:paraId="1CEC4CE9"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39483DA"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1 OPĆI PRIHODI I PRIMICI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393085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7AB358F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60" w:type="dxa"/>
            <w:tcBorders>
              <w:top w:val="nil"/>
              <w:left w:val="nil"/>
              <w:bottom w:val="single" w:sz="4" w:space="0" w:color="000000"/>
              <w:right w:val="single" w:sz="4" w:space="0" w:color="000000"/>
            </w:tcBorders>
            <w:shd w:val="clear" w:color="000000" w:fill="FFFFFF"/>
            <w:vAlign w:val="bottom"/>
            <w:hideMark/>
          </w:tcPr>
          <w:p w14:paraId="4D686BB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9F86A99"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0A1E4EB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7BF9CB9"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74BF72F0"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04F491B"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11 Opći prihodi i primici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CB46F1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6115CC5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60" w:type="dxa"/>
            <w:tcBorders>
              <w:top w:val="nil"/>
              <w:left w:val="nil"/>
              <w:bottom w:val="single" w:sz="4" w:space="0" w:color="000000"/>
              <w:right w:val="single" w:sz="4" w:space="0" w:color="000000"/>
            </w:tcBorders>
            <w:shd w:val="clear" w:color="000000" w:fill="FFFFFF"/>
            <w:vAlign w:val="bottom"/>
            <w:hideMark/>
          </w:tcPr>
          <w:p w14:paraId="1C4D3ED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A705CA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3A036E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466545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42F80AE"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FA94464"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3 VLASTITI PRIHODI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BB19D0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2.581.052,32</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77E2C4C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60" w:type="dxa"/>
            <w:tcBorders>
              <w:top w:val="nil"/>
              <w:left w:val="nil"/>
              <w:bottom w:val="single" w:sz="4" w:space="0" w:color="000000"/>
              <w:right w:val="single" w:sz="4" w:space="0" w:color="000000"/>
            </w:tcBorders>
            <w:shd w:val="clear" w:color="000000" w:fill="FFFFFF"/>
            <w:vAlign w:val="bottom"/>
            <w:hideMark/>
          </w:tcPr>
          <w:p w14:paraId="51A3E3F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176CE39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2.465.130,71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76379B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E41FA63"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82,01</w:t>
            </w:r>
          </w:p>
        </w:tc>
      </w:tr>
      <w:tr w:rsidR="004934EE" w:rsidRPr="004934EE" w14:paraId="1AA37FC1"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686F73"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31 Vlastiti prihodi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A88594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2.581.052,32</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0BD5019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60" w:type="dxa"/>
            <w:tcBorders>
              <w:top w:val="nil"/>
              <w:left w:val="nil"/>
              <w:bottom w:val="single" w:sz="4" w:space="0" w:color="000000"/>
              <w:right w:val="single" w:sz="4" w:space="0" w:color="000000"/>
            </w:tcBorders>
            <w:shd w:val="clear" w:color="000000" w:fill="FFFFFF"/>
            <w:vAlign w:val="bottom"/>
            <w:hideMark/>
          </w:tcPr>
          <w:p w14:paraId="05AA8B59"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3.005.732,00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AB07D1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2.465.130,71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FBCD30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95,51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69F9439B"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82,01</w:t>
            </w:r>
          </w:p>
        </w:tc>
      </w:tr>
      <w:tr w:rsidR="004934EE" w:rsidRPr="004934EE" w14:paraId="173A11BA" w14:textId="77777777" w:rsidTr="004934EE">
        <w:trPr>
          <w:gridAfter w:val="1"/>
          <w:wAfter w:w="200" w:type="dxa"/>
          <w:trHeight w:val="5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D68DEEA"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 PRIHODI ZA POSEBNE NAMJENE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0B3C7BA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2.155.220,69</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2A602B1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5.099.268,00</w:t>
            </w:r>
          </w:p>
        </w:tc>
        <w:tc>
          <w:tcPr>
            <w:tcW w:w="1660" w:type="dxa"/>
            <w:tcBorders>
              <w:top w:val="nil"/>
              <w:left w:val="nil"/>
              <w:bottom w:val="single" w:sz="4" w:space="0" w:color="000000"/>
              <w:right w:val="single" w:sz="4" w:space="0" w:color="000000"/>
            </w:tcBorders>
            <w:shd w:val="clear" w:color="000000" w:fill="FFFFFF"/>
            <w:vAlign w:val="bottom"/>
            <w:hideMark/>
          </w:tcPr>
          <w:p w14:paraId="46626D3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5.099.268,00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903EE75"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2.758.354,49</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6DFC96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127,98</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23F7360"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54,09</w:t>
            </w:r>
          </w:p>
        </w:tc>
      </w:tr>
      <w:tr w:rsidR="004934EE" w:rsidRPr="004934EE" w14:paraId="3C245EB5" w14:textId="77777777" w:rsidTr="004934EE">
        <w:trPr>
          <w:gridAfter w:val="1"/>
          <w:wAfter w:w="200" w:type="dxa"/>
          <w:trHeight w:val="5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9C6DCF8"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43 Ostali prihodi za posebne namjene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D17EC1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2.155.220,69</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29C9DC1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4.128.528,00</w:t>
            </w:r>
          </w:p>
        </w:tc>
        <w:tc>
          <w:tcPr>
            <w:tcW w:w="1660" w:type="dxa"/>
            <w:tcBorders>
              <w:top w:val="nil"/>
              <w:left w:val="nil"/>
              <w:bottom w:val="single" w:sz="4" w:space="0" w:color="000000"/>
              <w:right w:val="single" w:sz="4" w:space="0" w:color="000000"/>
            </w:tcBorders>
            <w:shd w:val="clear" w:color="000000" w:fill="FFFFFF"/>
            <w:vAlign w:val="bottom"/>
            <w:hideMark/>
          </w:tcPr>
          <w:p w14:paraId="400D4A1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4.128.528,00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8E0A8E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2.758.354,49</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DBD720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127,98</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7CB450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66,81</w:t>
            </w:r>
          </w:p>
        </w:tc>
      </w:tr>
      <w:tr w:rsidR="004934EE" w:rsidRPr="004934EE" w14:paraId="34DFE444"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A5229EF"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44 Decentralizirana sredstva</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1D1F8A0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5DFFA82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970.740,00</w:t>
            </w:r>
          </w:p>
        </w:tc>
        <w:tc>
          <w:tcPr>
            <w:tcW w:w="1660" w:type="dxa"/>
            <w:tcBorders>
              <w:top w:val="nil"/>
              <w:left w:val="nil"/>
              <w:bottom w:val="single" w:sz="4" w:space="0" w:color="000000"/>
              <w:right w:val="single" w:sz="4" w:space="0" w:color="000000"/>
            </w:tcBorders>
            <w:shd w:val="clear" w:color="000000" w:fill="FFFFFF"/>
            <w:vAlign w:val="bottom"/>
            <w:hideMark/>
          </w:tcPr>
          <w:p w14:paraId="33E1D58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970.740,00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9CA5AB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6306E5C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1AAB3368"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45A19F4"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C44C31F"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 POMOĆI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44FE3B8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262.214,69</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683D8307"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287.720,00</w:t>
            </w:r>
          </w:p>
        </w:tc>
        <w:tc>
          <w:tcPr>
            <w:tcW w:w="1660" w:type="dxa"/>
            <w:tcBorders>
              <w:top w:val="nil"/>
              <w:left w:val="nil"/>
              <w:bottom w:val="single" w:sz="4" w:space="0" w:color="000000"/>
              <w:right w:val="single" w:sz="4" w:space="0" w:color="000000"/>
            </w:tcBorders>
            <w:shd w:val="clear" w:color="000000" w:fill="FFFFFF"/>
            <w:vAlign w:val="bottom"/>
            <w:hideMark/>
          </w:tcPr>
          <w:p w14:paraId="1AD8821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287.720,00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7F04021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273.770,09</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7D267E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104,41</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DE9FB4A"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95,15</w:t>
            </w:r>
          </w:p>
        </w:tc>
      </w:tr>
      <w:tr w:rsidR="004934EE" w:rsidRPr="004934EE" w14:paraId="0E231B3C"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FA277D7"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51 Pomoći EU</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6DC308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35.998,05</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383F429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167.720,00</w:t>
            </w:r>
          </w:p>
        </w:tc>
        <w:tc>
          <w:tcPr>
            <w:tcW w:w="1660" w:type="dxa"/>
            <w:tcBorders>
              <w:top w:val="nil"/>
              <w:left w:val="nil"/>
              <w:bottom w:val="single" w:sz="4" w:space="0" w:color="000000"/>
              <w:right w:val="single" w:sz="4" w:space="0" w:color="000000"/>
            </w:tcBorders>
            <w:shd w:val="clear" w:color="000000" w:fill="FFFFFF"/>
            <w:vAlign w:val="bottom"/>
            <w:hideMark/>
          </w:tcPr>
          <w:p w14:paraId="6DEADC5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167.720,00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66130F7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80.056,82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0445A57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222,39</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7EEABB5F"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47,73</w:t>
            </w:r>
          </w:p>
        </w:tc>
      </w:tr>
      <w:tr w:rsidR="004934EE" w:rsidRPr="004934EE" w14:paraId="46B161BA"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3D879AD"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52 Ostale pomoći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2C0DA7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226.216,64</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B8A8B9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120.000,00</w:t>
            </w:r>
          </w:p>
        </w:tc>
        <w:tc>
          <w:tcPr>
            <w:tcW w:w="1660" w:type="dxa"/>
            <w:tcBorders>
              <w:top w:val="nil"/>
              <w:left w:val="nil"/>
              <w:bottom w:val="single" w:sz="4" w:space="0" w:color="000000"/>
              <w:right w:val="single" w:sz="4" w:space="0" w:color="000000"/>
            </w:tcBorders>
            <w:shd w:val="clear" w:color="000000" w:fill="FFFFFF"/>
            <w:vAlign w:val="bottom"/>
            <w:hideMark/>
          </w:tcPr>
          <w:p w14:paraId="1D1A9AD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120.000,00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0B3FD2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193.713,27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403BE7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85,63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0EAE103B"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161,43</w:t>
            </w:r>
          </w:p>
        </w:tc>
      </w:tr>
      <w:tr w:rsidR="004934EE" w:rsidRPr="004934EE" w14:paraId="03503891"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DFF028D"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6 DONACIJE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5B1196D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2.660,00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CD58C9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377FD480"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E080333"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52.373,33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46F870E"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1.968,92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59D0185"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E529C7E" w14:textId="77777777" w:rsidTr="004934EE">
        <w:trPr>
          <w:gridAfter w:val="1"/>
          <w:wAfter w:w="200" w:type="dxa"/>
          <w:trHeight w:val="264"/>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796BFB5" w14:textId="77777777" w:rsidR="004934EE" w:rsidRPr="004934EE" w:rsidRDefault="004934EE" w:rsidP="004934EE">
            <w:pPr>
              <w:spacing w:after="0" w:line="240" w:lineRule="auto"/>
              <w:ind w:firstLineChars="300" w:firstLine="6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Izvor: 61 Donacije</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D4562F7"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2.660,00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59F270E6"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bottom"/>
            <w:hideMark/>
          </w:tcPr>
          <w:p w14:paraId="44E21939"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30EE683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52.373,33</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4521BF68"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1.968,92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3AB8CB0E"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0,00</w:t>
            </w:r>
          </w:p>
        </w:tc>
      </w:tr>
      <w:tr w:rsidR="004934EE" w:rsidRPr="004934EE" w14:paraId="5CC8E84B" w14:textId="77777777" w:rsidTr="004934EE">
        <w:trPr>
          <w:gridAfter w:val="1"/>
          <w:wAfter w:w="200" w:type="dxa"/>
          <w:trHeight w:val="228"/>
        </w:trPr>
        <w:tc>
          <w:tcPr>
            <w:tcW w:w="428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24A87C2" w14:textId="77777777" w:rsidR="004934EE" w:rsidRPr="004934EE" w:rsidRDefault="004934EE" w:rsidP="004934EE">
            <w:pPr>
              <w:spacing w:after="0" w:line="240" w:lineRule="auto"/>
              <w:ind w:firstLineChars="200" w:firstLine="301"/>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SVEUKUPNO RASHODI</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046EC3A"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5.001.147,70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5BE1433D"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660" w:type="dxa"/>
            <w:tcBorders>
              <w:top w:val="nil"/>
              <w:left w:val="nil"/>
              <w:bottom w:val="single" w:sz="4" w:space="0" w:color="000000"/>
              <w:right w:val="single" w:sz="4" w:space="0" w:color="000000"/>
            </w:tcBorders>
            <w:shd w:val="clear" w:color="000000" w:fill="FFFFFF"/>
            <w:vAlign w:val="bottom"/>
            <w:hideMark/>
          </w:tcPr>
          <w:p w14:paraId="6BDD50A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680" w:type="dxa"/>
            <w:gridSpan w:val="2"/>
            <w:tcBorders>
              <w:top w:val="nil"/>
              <w:left w:val="nil"/>
              <w:bottom w:val="single" w:sz="4" w:space="0" w:color="000000"/>
              <w:right w:val="single" w:sz="4" w:space="0" w:color="000000"/>
            </w:tcBorders>
            <w:shd w:val="clear" w:color="000000" w:fill="FFFFFF"/>
            <w:vAlign w:val="bottom"/>
            <w:hideMark/>
          </w:tcPr>
          <w:p w14:paraId="246BFA2D"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5.549.628,62</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5D694C3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110,97</w:t>
            </w:r>
          </w:p>
        </w:tc>
        <w:tc>
          <w:tcPr>
            <w:tcW w:w="1300" w:type="dxa"/>
            <w:gridSpan w:val="2"/>
            <w:tcBorders>
              <w:top w:val="nil"/>
              <w:left w:val="nil"/>
              <w:bottom w:val="single" w:sz="4" w:space="0" w:color="000000"/>
              <w:right w:val="single" w:sz="4" w:space="0" w:color="000000"/>
            </w:tcBorders>
            <w:shd w:val="clear" w:color="000000" w:fill="FFFFFF"/>
            <w:vAlign w:val="bottom"/>
            <w:hideMark/>
          </w:tcPr>
          <w:p w14:paraId="2B9DB8D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59,37</w:t>
            </w:r>
          </w:p>
        </w:tc>
      </w:tr>
      <w:tr w:rsidR="004934EE" w:rsidRPr="004934EE" w14:paraId="727511A4" w14:textId="77777777" w:rsidTr="004934EE">
        <w:trPr>
          <w:trHeight w:val="450"/>
        </w:trPr>
        <w:tc>
          <w:tcPr>
            <w:tcW w:w="13820" w:type="dxa"/>
            <w:gridSpan w:val="14"/>
            <w:tcBorders>
              <w:top w:val="nil"/>
              <w:left w:val="nil"/>
              <w:bottom w:val="nil"/>
              <w:right w:val="nil"/>
            </w:tcBorders>
            <w:shd w:val="clear" w:color="auto" w:fill="auto"/>
            <w:vAlign w:val="bottom"/>
            <w:hideMark/>
          </w:tcPr>
          <w:p w14:paraId="76533DC1" w14:textId="77777777" w:rsidR="004934EE" w:rsidRPr="004934EE" w:rsidRDefault="004934EE" w:rsidP="004934EE">
            <w:pPr>
              <w:spacing w:after="0" w:line="240" w:lineRule="auto"/>
              <w:jc w:val="center"/>
              <w:rPr>
                <w:rFonts w:ascii="Verdana" w:eastAsia="Times New Roman" w:hAnsi="Verdana" w:cs="Calibri"/>
                <w:b/>
                <w:bCs/>
                <w:color w:val="000000"/>
                <w:sz w:val="24"/>
                <w:szCs w:val="24"/>
                <w:lang w:eastAsia="hr-HR"/>
              </w:rPr>
            </w:pPr>
            <w:r w:rsidRPr="004934EE">
              <w:rPr>
                <w:rFonts w:ascii="Verdana" w:eastAsia="Times New Roman" w:hAnsi="Verdana" w:cs="Calibri"/>
                <w:b/>
                <w:bCs/>
                <w:color w:val="000000"/>
                <w:sz w:val="24"/>
                <w:szCs w:val="24"/>
                <w:lang w:eastAsia="hr-HR"/>
              </w:rPr>
              <w:lastRenderedPageBreak/>
              <w:t>1.3. OPĆI DIO - Izvještaj o rashodima prema funkcijskoj klasifikaciji</w:t>
            </w:r>
          </w:p>
        </w:tc>
      </w:tr>
      <w:tr w:rsidR="004934EE" w:rsidRPr="004934EE" w14:paraId="533EA246" w14:textId="77777777" w:rsidTr="004934EE">
        <w:trPr>
          <w:trHeight w:val="825"/>
        </w:trPr>
        <w:tc>
          <w:tcPr>
            <w:tcW w:w="39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32BC96"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Brojčana oznaka i naziv</w:t>
            </w:r>
          </w:p>
        </w:tc>
        <w:tc>
          <w:tcPr>
            <w:tcW w:w="1880" w:type="dxa"/>
            <w:gridSpan w:val="2"/>
            <w:tcBorders>
              <w:top w:val="single" w:sz="8" w:space="0" w:color="000000"/>
              <w:left w:val="nil"/>
              <w:bottom w:val="single" w:sz="8" w:space="0" w:color="000000"/>
              <w:right w:val="single" w:sz="8" w:space="0" w:color="000000"/>
            </w:tcBorders>
            <w:shd w:val="clear" w:color="auto" w:fill="auto"/>
            <w:vAlign w:val="center"/>
            <w:hideMark/>
          </w:tcPr>
          <w:p w14:paraId="057991A6"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 xml:space="preserve"> Izvršenje 2023. (1)</w:t>
            </w:r>
          </w:p>
        </w:tc>
        <w:tc>
          <w:tcPr>
            <w:tcW w:w="1820" w:type="dxa"/>
            <w:gridSpan w:val="2"/>
            <w:tcBorders>
              <w:top w:val="single" w:sz="8" w:space="0" w:color="000000"/>
              <w:left w:val="nil"/>
              <w:bottom w:val="single" w:sz="8" w:space="0" w:color="000000"/>
              <w:right w:val="single" w:sz="8" w:space="0" w:color="000000"/>
            </w:tcBorders>
            <w:shd w:val="clear" w:color="auto" w:fill="auto"/>
            <w:vAlign w:val="center"/>
            <w:hideMark/>
          </w:tcPr>
          <w:p w14:paraId="23D547E7"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Rebalans 2024. (2)</w:t>
            </w:r>
          </w:p>
        </w:tc>
        <w:tc>
          <w:tcPr>
            <w:tcW w:w="1780" w:type="dxa"/>
            <w:gridSpan w:val="3"/>
            <w:tcBorders>
              <w:top w:val="single" w:sz="8" w:space="0" w:color="000000"/>
              <w:left w:val="nil"/>
              <w:bottom w:val="single" w:sz="8" w:space="0" w:color="000000"/>
              <w:right w:val="single" w:sz="8" w:space="0" w:color="000000"/>
            </w:tcBorders>
            <w:shd w:val="clear" w:color="auto" w:fill="auto"/>
            <w:vAlign w:val="center"/>
            <w:hideMark/>
          </w:tcPr>
          <w:p w14:paraId="48341E0B"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Tekući plan 2024. (3)</w:t>
            </w:r>
          </w:p>
        </w:tc>
        <w:tc>
          <w:tcPr>
            <w:tcW w:w="1720" w:type="dxa"/>
            <w:gridSpan w:val="2"/>
            <w:tcBorders>
              <w:top w:val="single" w:sz="8" w:space="0" w:color="000000"/>
              <w:left w:val="nil"/>
              <w:bottom w:val="single" w:sz="8" w:space="0" w:color="000000"/>
              <w:right w:val="single" w:sz="8" w:space="0" w:color="000000"/>
            </w:tcBorders>
            <w:shd w:val="clear" w:color="auto" w:fill="auto"/>
            <w:vAlign w:val="center"/>
            <w:hideMark/>
          </w:tcPr>
          <w:p w14:paraId="12715D85" w14:textId="77777777" w:rsidR="004934EE" w:rsidRPr="004934EE" w:rsidRDefault="004934EE" w:rsidP="004934EE">
            <w:pPr>
              <w:spacing w:after="0" w:line="240" w:lineRule="auto"/>
              <w:ind w:firstLineChars="100" w:firstLine="201"/>
              <w:jc w:val="center"/>
              <w:rPr>
                <w:rFonts w:ascii="Verdana" w:eastAsia="Times New Roman" w:hAnsi="Verdana" w:cs="Calibri"/>
                <w:b/>
                <w:bCs/>
                <w:color w:val="000000"/>
                <w:sz w:val="20"/>
                <w:szCs w:val="20"/>
                <w:lang w:eastAsia="hr-HR"/>
              </w:rPr>
            </w:pPr>
            <w:r w:rsidRPr="004934EE">
              <w:rPr>
                <w:rFonts w:ascii="Verdana" w:eastAsia="Times New Roman" w:hAnsi="Verdana" w:cs="Calibri"/>
                <w:b/>
                <w:bCs/>
                <w:color w:val="000000"/>
                <w:sz w:val="20"/>
                <w:szCs w:val="20"/>
                <w:lang w:eastAsia="hr-HR"/>
              </w:rPr>
              <w:t xml:space="preserve"> Izvršenje 2024. (4)</w:t>
            </w:r>
          </w:p>
        </w:tc>
        <w:tc>
          <w:tcPr>
            <w:tcW w:w="1340" w:type="dxa"/>
            <w:gridSpan w:val="2"/>
            <w:tcBorders>
              <w:top w:val="single" w:sz="8" w:space="0" w:color="000000"/>
              <w:left w:val="nil"/>
              <w:bottom w:val="single" w:sz="8" w:space="0" w:color="000000"/>
              <w:right w:val="single" w:sz="8" w:space="0" w:color="000000"/>
            </w:tcBorders>
            <w:shd w:val="clear" w:color="auto" w:fill="auto"/>
            <w:vAlign w:val="center"/>
            <w:hideMark/>
          </w:tcPr>
          <w:p w14:paraId="221D82C5"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(5=4/1)</w:t>
            </w:r>
          </w:p>
        </w:tc>
        <w:tc>
          <w:tcPr>
            <w:tcW w:w="1360" w:type="dxa"/>
            <w:gridSpan w:val="2"/>
            <w:tcBorders>
              <w:top w:val="single" w:sz="8" w:space="0" w:color="000000"/>
              <w:left w:val="nil"/>
              <w:bottom w:val="single" w:sz="8" w:space="0" w:color="000000"/>
              <w:right w:val="single" w:sz="8" w:space="0" w:color="000000"/>
            </w:tcBorders>
            <w:shd w:val="clear" w:color="auto" w:fill="auto"/>
            <w:vAlign w:val="center"/>
            <w:hideMark/>
          </w:tcPr>
          <w:p w14:paraId="612E9608" w14:textId="77777777" w:rsidR="004934EE" w:rsidRPr="004934EE" w:rsidRDefault="004934EE" w:rsidP="004934EE">
            <w:pPr>
              <w:spacing w:after="0" w:line="240" w:lineRule="auto"/>
              <w:ind w:firstLineChars="100" w:firstLine="181"/>
              <w:jc w:val="center"/>
              <w:rPr>
                <w:rFonts w:ascii="Verdana" w:eastAsia="Times New Roman" w:hAnsi="Verdana" w:cs="Calibri"/>
                <w:b/>
                <w:bCs/>
                <w:color w:val="000000"/>
                <w:sz w:val="18"/>
                <w:szCs w:val="18"/>
                <w:lang w:eastAsia="hr-HR"/>
              </w:rPr>
            </w:pPr>
            <w:r w:rsidRPr="004934EE">
              <w:rPr>
                <w:rFonts w:ascii="Verdana" w:eastAsia="Times New Roman" w:hAnsi="Verdana" w:cs="Calibri"/>
                <w:b/>
                <w:bCs/>
                <w:color w:val="000000"/>
                <w:sz w:val="18"/>
                <w:szCs w:val="18"/>
                <w:lang w:eastAsia="hr-HR"/>
              </w:rPr>
              <w:t>Indeks (6=4/3)</w:t>
            </w:r>
          </w:p>
        </w:tc>
      </w:tr>
      <w:tr w:rsidR="004934EE" w:rsidRPr="004934EE" w14:paraId="4E879704" w14:textId="77777777" w:rsidTr="004934EE">
        <w:trPr>
          <w:trHeight w:val="264"/>
        </w:trPr>
        <w:tc>
          <w:tcPr>
            <w:tcW w:w="3920" w:type="dxa"/>
            <w:tcBorders>
              <w:top w:val="nil"/>
              <w:left w:val="single" w:sz="4" w:space="0" w:color="auto"/>
              <w:bottom w:val="single" w:sz="4" w:space="0" w:color="000000"/>
              <w:right w:val="single" w:sz="4" w:space="0" w:color="000000"/>
            </w:tcBorders>
            <w:shd w:val="clear" w:color="000000" w:fill="191970"/>
            <w:vAlign w:val="bottom"/>
            <w:hideMark/>
          </w:tcPr>
          <w:p w14:paraId="24E42A74"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A. RAČUN PRIHODA I RASHODA</w:t>
            </w:r>
          </w:p>
        </w:tc>
        <w:tc>
          <w:tcPr>
            <w:tcW w:w="188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603D6181"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82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2DD28900"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780" w:type="dxa"/>
            <w:gridSpan w:val="3"/>
            <w:tcBorders>
              <w:top w:val="single" w:sz="4" w:space="0" w:color="000000"/>
              <w:left w:val="nil"/>
              <w:bottom w:val="single" w:sz="4" w:space="0" w:color="000000"/>
              <w:right w:val="single" w:sz="4" w:space="0" w:color="000000"/>
            </w:tcBorders>
            <w:shd w:val="clear" w:color="000000" w:fill="191970"/>
            <w:vAlign w:val="bottom"/>
            <w:hideMark/>
          </w:tcPr>
          <w:p w14:paraId="00DE9780"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72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7666BC73"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34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5E587566" w14:textId="77777777" w:rsidR="004934EE" w:rsidRPr="004934EE" w:rsidRDefault="004934EE" w:rsidP="004934EE">
            <w:pPr>
              <w:spacing w:after="0" w:line="240" w:lineRule="auto"/>
              <w:ind w:firstLineChars="100" w:firstLine="201"/>
              <w:rPr>
                <w:rFonts w:ascii="Arial" w:eastAsia="Times New Roman" w:hAnsi="Arial" w:cs="Arial"/>
                <w:b/>
                <w:bCs/>
                <w:color w:val="FFFFFF"/>
                <w:sz w:val="20"/>
                <w:szCs w:val="20"/>
                <w:lang w:eastAsia="hr-HR"/>
              </w:rPr>
            </w:pPr>
            <w:r w:rsidRPr="004934EE">
              <w:rPr>
                <w:rFonts w:ascii="Arial" w:eastAsia="Times New Roman" w:hAnsi="Arial" w:cs="Arial"/>
                <w:b/>
                <w:bCs/>
                <w:color w:val="FFFFFF"/>
                <w:sz w:val="20"/>
                <w:szCs w:val="20"/>
                <w:lang w:eastAsia="hr-HR"/>
              </w:rPr>
              <w:t> </w:t>
            </w:r>
          </w:p>
        </w:tc>
        <w:tc>
          <w:tcPr>
            <w:tcW w:w="1360" w:type="dxa"/>
            <w:gridSpan w:val="2"/>
            <w:tcBorders>
              <w:top w:val="single" w:sz="4" w:space="0" w:color="000000"/>
              <w:left w:val="nil"/>
              <w:bottom w:val="single" w:sz="4" w:space="0" w:color="000000"/>
              <w:right w:val="single" w:sz="4" w:space="0" w:color="000000"/>
            </w:tcBorders>
            <w:shd w:val="clear" w:color="000000" w:fill="191970"/>
            <w:vAlign w:val="bottom"/>
            <w:hideMark/>
          </w:tcPr>
          <w:p w14:paraId="029CA58C" w14:textId="77777777" w:rsidR="004934EE" w:rsidRPr="004934EE" w:rsidRDefault="004934EE" w:rsidP="004934EE">
            <w:pPr>
              <w:spacing w:after="0" w:line="240" w:lineRule="auto"/>
              <w:ind w:firstLineChars="100" w:firstLine="180"/>
              <w:rPr>
                <w:rFonts w:ascii="Verdana" w:eastAsia="Times New Roman" w:hAnsi="Verdana" w:cs="Calibri"/>
                <w:color w:val="FFFFFF"/>
                <w:sz w:val="18"/>
                <w:szCs w:val="18"/>
                <w:lang w:eastAsia="hr-HR"/>
              </w:rPr>
            </w:pPr>
            <w:r w:rsidRPr="004934EE">
              <w:rPr>
                <w:rFonts w:ascii="Verdana" w:eastAsia="Times New Roman" w:hAnsi="Verdana" w:cs="Calibri"/>
                <w:color w:val="FFFFFF"/>
                <w:sz w:val="18"/>
                <w:szCs w:val="18"/>
                <w:lang w:eastAsia="hr-HR"/>
              </w:rPr>
              <w:t> </w:t>
            </w:r>
          </w:p>
        </w:tc>
      </w:tr>
      <w:tr w:rsidR="004934EE" w:rsidRPr="004934EE" w14:paraId="1847555F" w14:textId="77777777" w:rsidTr="004934EE">
        <w:trPr>
          <w:trHeight w:val="228"/>
        </w:trPr>
        <w:tc>
          <w:tcPr>
            <w:tcW w:w="3920" w:type="dxa"/>
            <w:tcBorders>
              <w:top w:val="nil"/>
              <w:left w:val="single" w:sz="4" w:space="0" w:color="auto"/>
              <w:bottom w:val="single" w:sz="4" w:space="0" w:color="000000"/>
              <w:right w:val="single" w:sz="4" w:space="0" w:color="000000"/>
            </w:tcBorders>
            <w:shd w:val="clear" w:color="000000" w:fill="FFFFFF"/>
            <w:vAlign w:val="bottom"/>
            <w:hideMark/>
          </w:tcPr>
          <w:p w14:paraId="42B96646" w14:textId="77777777" w:rsidR="004934EE" w:rsidRPr="004934EE" w:rsidRDefault="004934EE" w:rsidP="004934EE">
            <w:pPr>
              <w:spacing w:after="0" w:line="240" w:lineRule="auto"/>
              <w:ind w:firstLineChars="300" w:firstLine="452"/>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Funk. klas: 07 Zdravstvo</w:t>
            </w:r>
          </w:p>
        </w:tc>
        <w:tc>
          <w:tcPr>
            <w:tcW w:w="1880" w:type="dxa"/>
            <w:gridSpan w:val="2"/>
            <w:tcBorders>
              <w:top w:val="nil"/>
              <w:left w:val="nil"/>
              <w:bottom w:val="single" w:sz="4" w:space="0" w:color="000000"/>
              <w:right w:val="single" w:sz="4" w:space="0" w:color="000000"/>
            </w:tcBorders>
            <w:shd w:val="clear" w:color="000000" w:fill="FFFFFF"/>
            <w:vAlign w:val="bottom"/>
            <w:hideMark/>
          </w:tcPr>
          <w:p w14:paraId="5D955289"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5.001.147,70</w:t>
            </w:r>
          </w:p>
        </w:tc>
        <w:tc>
          <w:tcPr>
            <w:tcW w:w="1820" w:type="dxa"/>
            <w:gridSpan w:val="2"/>
            <w:tcBorders>
              <w:top w:val="nil"/>
              <w:left w:val="nil"/>
              <w:bottom w:val="single" w:sz="4" w:space="0" w:color="000000"/>
              <w:right w:val="single" w:sz="4" w:space="0" w:color="000000"/>
            </w:tcBorders>
            <w:shd w:val="clear" w:color="000000" w:fill="FFFFFF"/>
            <w:vAlign w:val="bottom"/>
            <w:hideMark/>
          </w:tcPr>
          <w:p w14:paraId="448C3A12"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780" w:type="dxa"/>
            <w:gridSpan w:val="3"/>
            <w:tcBorders>
              <w:top w:val="nil"/>
              <w:left w:val="nil"/>
              <w:bottom w:val="single" w:sz="4" w:space="0" w:color="000000"/>
              <w:right w:val="single" w:sz="4" w:space="0" w:color="000000"/>
            </w:tcBorders>
            <w:shd w:val="clear" w:color="000000" w:fill="FFFFFF"/>
            <w:vAlign w:val="bottom"/>
            <w:hideMark/>
          </w:tcPr>
          <w:p w14:paraId="529C9862"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5C8ECB41"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5.549.628,62</w:t>
            </w:r>
          </w:p>
        </w:tc>
        <w:tc>
          <w:tcPr>
            <w:tcW w:w="1340" w:type="dxa"/>
            <w:gridSpan w:val="2"/>
            <w:tcBorders>
              <w:top w:val="nil"/>
              <w:left w:val="nil"/>
              <w:bottom w:val="single" w:sz="4" w:space="0" w:color="000000"/>
              <w:right w:val="single" w:sz="4" w:space="0" w:color="000000"/>
            </w:tcBorders>
            <w:shd w:val="clear" w:color="000000" w:fill="FFFFFF"/>
            <w:vAlign w:val="bottom"/>
            <w:hideMark/>
          </w:tcPr>
          <w:p w14:paraId="6D186CC7"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110,97</w:t>
            </w:r>
          </w:p>
        </w:tc>
        <w:tc>
          <w:tcPr>
            <w:tcW w:w="1360" w:type="dxa"/>
            <w:gridSpan w:val="2"/>
            <w:tcBorders>
              <w:top w:val="nil"/>
              <w:left w:val="nil"/>
              <w:bottom w:val="single" w:sz="4" w:space="0" w:color="000000"/>
              <w:right w:val="single" w:sz="4" w:space="0" w:color="000000"/>
            </w:tcBorders>
            <w:shd w:val="clear" w:color="000000" w:fill="FFFFFF"/>
            <w:vAlign w:val="bottom"/>
            <w:hideMark/>
          </w:tcPr>
          <w:p w14:paraId="5D120B4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59,37</w:t>
            </w:r>
          </w:p>
        </w:tc>
      </w:tr>
      <w:tr w:rsidR="004934EE" w:rsidRPr="004934EE" w14:paraId="1857581E" w14:textId="77777777" w:rsidTr="004934EE">
        <w:trPr>
          <w:trHeight w:val="264"/>
        </w:trPr>
        <w:tc>
          <w:tcPr>
            <w:tcW w:w="3920" w:type="dxa"/>
            <w:tcBorders>
              <w:top w:val="nil"/>
              <w:left w:val="single" w:sz="4" w:space="0" w:color="auto"/>
              <w:bottom w:val="single" w:sz="4" w:space="0" w:color="000000"/>
              <w:right w:val="single" w:sz="4" w:space="0" w:color="000000"/>
            </w:tcBorders>
            <w:shd w:val="clear" w:color="000000" w:fill="FFFFFF"/>
            <w:vAlign w:val="bottom"/>
            <w:hideMark/>
          </w:tcPr>
          <w:p w14:paraId="03A2E84B" w14:textId="77777777" w:rsidR="004934EE" w:rsidRPr="004934EE" w:rsidRDefault="004934EE" w:rsidP="004934EE">
            <w:pPr>
              <w:spacing w:after="0" w:line="240" w:lineRule="auto"/>
              <w:ind w:firstLineChars="200" w:firstLine="4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072 Službe za vanjske pacijente</w:t>
            </w:r>
          </w:p>
        </w:tc>
        <w:tc>
          <w:tcPr>
            <w:tcW w:w="1880" w:type="dxa"/>
            <w:gridSpan w:val="2"/>
            <w:tcBorders>
              <w:top w:val="nil"/>
              <w:left w:val="nil"/>
              <w:bottom w:val="single" w:sz="4" w:space="0" w:color="000000"/>
              <w:right w:val="single" w:sz="4" w:space="0" w:color="000000"/>
            </w:tcBorders>
            <w:shd w:val="clear" w:color="000000" w:fill="FFFFFF"/>
            <w:vAlign w:val="bottom"/>
            <w:hideMark/>
          </w:tcPr>
          <w:p w14:paraId="1BB6435D"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4.392.827,69</w:t>
            </w:r>
          </w:p>
        </w:tc>
        <w:tc>
          <w:tcPr>
            <w:tcW w:w="1820" w:type="dxa"/>
            <w:gridSpan w:val="2"/>
            <w:tcBorders>
              <w:top w:val="nil"/>
              <w:left w:val="nil"/>
              <w:bottom w:val="single" w:sz="4" w:space="0" w:color="000000"/>
              <w:right w:val="single" w:sz="4" w:space="0" w:color="000000"/>
            </w:tcBorders>
            <w:shd w:val="clear" w:color="000000" w:fill="FFFFFF"/>
            <w:vAlign w:val="bottom"/>
            <w:hideMark/>
          </w:tcPr>
          <w:p w14:paraId="3A43108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5.168.932,00</w:t>
            </w:r>
          </w:p>
        </w:tc>
        <w:tc>
          <w:tcPr>
            <w:tcW w:w="1780" w:type="dxa"/>
            <w:gridSpan w:val="3"/>
            <w:tcBorders>
              <w:top w:val="nil"/>
              <w:left w:val="nil"/>
              <w:bottom w:val="single" w:sz="4" w:space="0" w:color="000000"/>
              <w:right w:val="single" w:sz="4" w:space="0" w:color="000000"/>
            </w:tcBorders>
            <w:shd w:val="clear" w:color="000000" w:fill="FFFFFF"/>
            <w:vAlign w:val="bottom"/>
            <w:hideMark/>
          </w:tcPr>
          <w:p w14:paraId="39DD679A"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5.168.932,00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7DDC5C01"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5.104.844,95</w:t>
            </w:r>
          </w:p>
        </w:tc>
        <w:tc>
          <w:tcPr>
            <w:tcW w:w="1340" w:type="dxa"/>
            <w:gridSpan w:val="2"/>
            <w:tcBorders>
              <w:top w:val="nil"/>
              <w:left w:val="nil"/>
              <w:bottom w:val="single" w:sz="4" w:space="0" w:color="000000"/>
              <w:right w:val="single" w:sz="4" w:space="0" w:color="000000"/>
            </w:tcBorders>
            <w:shd w:val="clear" w:color="000000" w:fill="FFFFFF"/>
            <w:vAlign w:val="bottom"/>
            <w:hideMark/>
          </w:tcPr>
          <w:p w14:paraId="09C2832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116,21</w:t>
            </w:r>
          </w:p>
        </w:tc>
        <w:tc>
          <w:tcPr>
            <w:tcW w:w="1360" w:type="dxa"/>
            <w:gridSpan w:val="2"/>
            <w:tcBorders>
              <w:top w:val="nil"/>
              <w:left w:val="nil"/>
              <w:bottom w:val="single" w:sz="4" w:space="0" w:color="000000"/>
              <w:right w:val="single" w:sz="4" w:space="0" w:color="000000"/>
            </w:tcBorders>
            <w:shd w:val="clear" w:color="000000" w:fill="FFFFFF"/>
            <w:vAlign w:val="bottom"/>
            <w:hideMark/>
          </w:tcPr>
          <w:p w14:paraId="062D7111"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98,76</w:t>
            </w:r>
          </w:p>
        </w:tc>
      </w:tr>
      <w:tr w:rsidR="004934EE" w:rsidRPr="004934EE" w14:paraId="54333898" w14:textId="77777777" w:rsidTr="004934EE">
        <w:trPr>
          <w:trHeight w:val="264"/>
        </w:trPr>
        <w:tc>
          <w:tcPr>
            <w:tcW w:w="3920" w:type="dxa"/>
            <w:tcBorders>
              <w:top w:val="nil"/>
              <w:left w:val="single" w:sz="4" w:space="0" w:color="auto"/>
              <w:bottom w:val="single" w:sz="4" w:space="0" w:color="000000"/>
              <w:right w:val="single" w:sz="4" w:space="0" w:color="000000"/>
            </w:tcBorders>
            <w:shd w:val="clear" w:color="000000" w:fill="FFFFFF"/>
            <w:vAlign w:val="bottom"/>
            <w:hideMark/>
          </w:tcPr>
          <w:p w14:paraId="69DC408D" w14:textId="77777777" w:rsidR="004934EE" w:rsidRPr="004934EE" w:rsidRDefault="004934EE" w:rsidP="004934EE">
            <w:pPr>
              <w:spacing w:after="0" w:line="240" w:lineRule="auto"/>
              <w:ind w:firstLineChars="200" w:firstLine="4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074 Službe javnog zdravstva</w:t>
            </w:r>
          </w:p>
        </w:tc>
        <w:tc>
          <w:tcPr>
            <w:tcW w:w="1880" w:type="dxa"/>
            <w:gridSpan w:val="2"/>
            <w:tcBorders>
              <w:top w:val="nil"/>
              <w:left w:val="nil"/>
              <w:bottom w:val="single" w:sz="4" w:space="0" w:color="000000"/>
              <w:right w:val="single" w:sz="4" w:space="0" w:color="000000"/>
            </w:tcBorders>
            <w:shd w:val="clear" w:color="000000" w:fill="FFFFFF"/>
            <w:vAlign w:val="bottom"/>
            <w:hideMark/>
          </w:tcPr>
          <w:p w14:paraId="41A55044"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486.992,89</w:t>
            </w:r>
          </w:p>
        </w:tc>
        <w:tc>
          <w:tcPr>
            <w:tcW w:w="1820" w:type="dxa"/>
            <w:gridSpan w:val="2"/>
            <w:tcBorders>
              <w:top w:val="nil"/>
              <w:left w:val="nil"/>
              <w:bottom w:val="single" w:sz="4" w:space="0" w:color="000000"/>
              <w:right w:val="single" w:sz="4" w:space="0" w:color="000000"/>
            </w:tcBorders>
            <w:shd w:val="clear" w:color="000000" w:fill="FFFFFF"/>
            <w:vAlign w:val="bottom"/>
            <w:hideMark/>
          </w:tcPr>
          <w:p w14:paraId="7E0521E2"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3.790.068,00</w:t>
            </w:r>
          </w:p>
        </w:tc>
        <w:tc>
          <w:tcPr>
            <w:tcW w:w="1780" w:type="dxa"/>
            <w:gridSpan w:val="3"/>
            <w:tcBorders>
              <w:top w:val="nil"/>
              <w:left w:val="nil"/>
              <w:bottom w:val="single" w:sz="4" w:space="0" w:color="000000"/>
              <w:right w:val="single" w:sz="4" w:space="0" w:color="000000"/>
            </w:tcBorders>
            <w:shd w:val="clear" w:color="000000" w:fill="FFFFFF"/>
            <w:vAlign w:val="bottom"/>
            <w:hideMark/>
          </w:tcPr>
          <w:p w14:paraId="25F1CB7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3.790.068,00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8188C4C"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196.898,51</w:t>
            </w:r>
          </w:p>
        </w:tc>
        <w:tc>
          <w:tcPr>
            <w:tcW w:w="1340" w:type="dxa"/>
            <w:gridSpan w:val="2"/>
            <w:tcBorders>
              <w:top w:val="nil"/>
              <w:left w:val="nil"/>
              <w:bottom w:val="single" w:sz="4" w:space="0" w:color="000000"/>
              <w:right w:val="single" w:sz="4" w:space="0" w:color="000000"/>
            </w:tcBorders>
            <w:shd w:val="clear" w:color="000000" w:fill="FFFFFF"/>
            <w:vAlign w:val="bottom"/>
            <w:hideMark/>
          </w:tcPr>
          <w:p w14:paraId="70CB0C2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40,43</w:t>
            </w:r>
          </w:p>
        </w:tc>
        <w:tc>
          <w:tcPr>
            <w:tcW w:w="1360" w:type="dxa"/>
            <w:gridSpan w:val="2"/>
            <w:tcBorders>
              <w:top w:val="nil"/>
              <w:left w:val="nil"/>
              <w:bottom w:val="single" w:sz="4" w:space="0" w:color="000000"/>
              <w:right w:val="single" w:sz="4" w:space="0" w:color="000000"/>
            </w:tcBorders>
            <w:shd w:val="clear" w:color="000000" w:fill="FFFFFF"/>
            <w:vAlign w:val="bottom"/>
            <w:hideMark/>
          </w:tcPr>
          <w:p w14:paraId="389F5957"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5,20</w:t>
            </w:r>
          </w:p>
        </w:tc>
      </w:tr>
      <w:tr w:rsidR="004934EE" w:rsidRPr="004934EE" w14:paraId="220BC23D" w14:textId="77777777" w:rsidTr="004934EE">
        <w:trPr>
          <w:trHeight w:val="528"/>
        </w:trPr>
        <w:tc>
          <w:tcPr>
            <w:tcW w:w="3920" w:type="dxa"/>
            <w:tcBorders>
              <w:top w:val="nil"/>
              <w:left w:val="single" w:sz="4" w:space="0" w:color="auto"/>
              <w:bottom w:val="single" w:sz="4" w:space="0" w:color="000000"/>
              <w:right w:val="single" w:sz="4" w:space="0" w:color="000000"/>
            </w:tcBorders>
            <w:shd w:val="clear" w:color="000000" w:fill="FFFFFF"/>
            <w:vAlign w:val="bottom"/>
            <w:hideMark/>
          </w:tcPr>
          <w:p w14:paraId="4C0EFED4" w14:textId="77777777" w:rsidR="004934EE" w:rsidRPr="004934EE" w:rsidRDefault="004934EE" w:rsidP="004934EE">
            <w:pPr>
              <w:spacing w:after="0" w:line="240" w:lineRule="auto"/>
              <w:ind w:firstLineChars="200" w:firstLine="400"/>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076 Poslovi i usluge zdravstva koji nisu drugdje svrstani</w:t>
            </w:r>
          </w:p>
        </w:tc>
        <w:tc>
          <w:tcPr>
            <w:tcW w:w="1880" w:type="dxa"/>
            <w:gridSpan w:val="2"/>
            <w:tcBorders>
              <w:top w:val="nil"/>
              <w:left w:val="nil"/>
              <w:bottom w:val="single" w:sz="4" w:space="0" w:color="000000"/>
              <w:right w:val="single" w:sz="4" w:space="0" w:color="000000"/>
            </w:tcBorders>
            <w:shd w:val="clear" w:color="000000" w:fill="FFFFFF"/>
            <w:vAlign w:val="bottom"/>
            <w:hideMark/>
          </w:tcPr>
          <w:p w14:paraId="7652DC29"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121.327,12</w:t>
            </w:r>
          </w:p>
        </w:tc>
        <w:tc>
          <w:tcPr>
            <w:tcW w:w="1820" w:type="dxa"/>
            <w:gridSpan w:val="2"/>
            <w:tcBorders>
              <w:top w:val="nil"/>
              <w:left w:val="nil"/>
              <w:bottom w:val="single" w:sz="4" w:space="0" w:color="000000"/>
              <w:right w:val="single" w:sz="4" w:space="0" w:color="000000"/>
            </w:tcBorders>
            <w:shd w:val="clear" w:color="000000" w:fill="FFFFFF"/>
            <w:vAlign w:val="bottom"/>
            <w:hideMark/>
          </w:tcPr>
          <w:p w14:paraId="63D5063B"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388.720,00</w:t>
            </w:r>
          </w:p>
        </w:tc>
        <w:tc>
          <w:tcPr>
            <w:tcW w:w="1780" w:type="dxa"/>
            <w:gridSpan w:val="3"/>
            <w:tcBorders>
              <w:top w:val="nil"/>
              <w:left w:val="nil"/>
              <w:bottom w:val="single" w:sz="4" w:space="0" w:color="000000"/>
              <w:right w:val="single" w:sz="4" w:space="0" w:color="000000"/>
            </w:tcBorders>
            <w:shd w:val="clear" w:color="000000" w:fill="FFFFFF"/>
            <w:vAlign w:val="bottom"/>
            <w:hideMark/>
          </w:tcPr>
          <w:p w14:paraId="7E5CF0A7"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388.720,00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4E893419"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247.885,16</w:t>
            </w:r>
          </w:p>
        </w:tc>
        <w:tc>
          <w:tcPr>
            <w:tcW w:w="1340" w:type="dxa"/>
            <w:gridSpan w:val="2"/>
            <w:tcBorders>
              <w:top w:val="nil"/>
              <w:left w:val="nil"/>
              <w:bottom w:val="single" w:sz="4" w:space="0" w:color="000000"/>
              <w:right w:val="single" w:sz="4" w:space="0" w:color="000000"/>
            </w:tcBorders>
            <w:shd w:val="clear" w:color="000000" w:fill="FFFFFF"/>
            <w:vAlign w:val="bottom"/>
            <w:hideMark/>
          </w:tcPr>
          <w:p w14:paraId="00A07F9F" w14:textId="77777777" w:rsidR="004934EE" w:rsidRPr="004934EE" w:rsidRDefault="004934EE" w:rsidP="004934EE">
            <w:pPr>
              <w:spacing w:after="0" w:line="240" w:lineRule="auto"/>
              <w:ind w:firstLineChars="100" w:firstLine="200"/>
              <w:jc w:val="right"/>
              <w:rPr>
                <w:rFonts w:ascii="Arial" w:eastAsia="Times New Roman" w:hAnsi="Arial" w:cs="Arial"/>
                <w:color w:val="000000"/>
                <w:sz w:val="20"/>
                <w:szCs w:val="20"/>
                <w:lang w:eastAsia="hr-HR"/>
              </w:rPr>
            </w:pPr>
            <w:r w:rsidRPr="004934EE">
              <w:rPr>
                <w:rFonts w:ascii="Arial" w:eastAsia="Times New Roman" w:hAnsi="Arial" w:cs="Arial"/>
                <w:color w:val="000000"/>
                <w:sz w:val="20"/>
                <w:szCs w:val="20"/>
                <w:lang w:eastAsia="hr-HR"/>
              </w:rPr>
              <w:t>204,31</w:t>
            </w:r>
          </w:p>
        </w:tc>
        <w:tc>
          <w:tcPr>
            <w:tcW w:w="1360" w:type="dxa"/>
            <w:gridSpan w:val="2"/>
            <w:tcBorders>
              <w:top w:val="nil"/>
              <w:left w:val="nil"/>
              <w:bottom w:val="single" w:sz="4" w:space="0" w:color="000000"/>
              <w:right w:val="single" w:sz="4" w:space="0" w:color="000000"/>
            </w:tcBorders>
            <w:shd w:val="clear" w:color="000000" w:fill="FFFFFF"/>
            <w:vAlign w:val="bottom"/>
            <w:hideMark/>
          </w:tcPr>
          <w:p w14:paraId="284CB6C1"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63,77</w:t>
            </w:r>
          </w:p>
        </w:tc>
      </w:tr>
      <w:tr w:rsidR="004934EE" w:rsidRPr="004934EE" w14:paraId="41CE70F3" w14:textId="77777777" w:rsidTr="004934EE">
        <w:trPr>
          <w:trHeight w:val="228"/>
        </w:trPr>
        <w:tc>
          <w:tcPr>
            <w:tcW w:w="3920" w:type="dxa"/>
            <w:tcBorders>
              <w:top w:val="nil"/>
              <w:left w:val="single" w:sz="4" w:space="0" w:color="auto"/>
              <w:bottom w:val="single" w:sz="4" w:space="0" w:color="000000"/>
              <w:right w:val="single" w:sz="4" w:space="0" w:color="000000"/>
            </w:tcBorders>
            <w:shd w:val="clear" w:color="000000" w:fill="FFFFFF"/>
            <w:vAlign w:val="bottom"/>
            <w:hideMark/>
          </w:tcPr>
          <w:p w14:paraId="38275F03" w14:textId="77777777" w:rsidR="004934EE" w:rsidRPr="004934EE" w:rsidRDefault="004934EE" w:rsidP="004934EE">
            <w:pPr>
              <w:spacing w:after="0" w:line="240" w:lineRule="auto"/>
              <w:ind w:firstLineChars="200" w:firstLine="301"/>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SVEUKUPNO RASHODI</w:t>
            </w:r>
          </w:p>
        </w:tc>
        <w:tc>
          <w:tcPr>
            <w:tcW w:w="1880" w:type="dxa"/>
            <w:gridSpan w:val="2"/>
            <w:tcBorders>
              <w:top w:val="nil"/>
              <w:left w:val="nil"/>
              <w:bottom w:val="single" w:sz="4" w:space="0" w:color="000000"/>
              <w:right w:val="single" w:sz="4" w:space="0" w:color="000000"/>
            </w:tcBorders>
            <w:shd w:val="clear" w:color="000000" w:fill="FFFFFF"/>
            <w:vAlign w:val="bottom"/>
            <w:hideMark/>
          </w:tcPr>
          <w:p w14:paraId="5974C4CD"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5.001.147,70</w:t>
            </w:r>
          </w:p>
        </w:tc>
        <w:tc>
          <w:tcPr>
            <w:tcW w:w="1820" w:type="dxa"/>
            <w:gridSpan w:val="2"/>
            <w:tcBorders>
              <w:top w:val="nil"/>
              <w:left w:val="nil"/>
              <w:bottom w:val="single" w:sz="4" w:space="0" w:color="000000"/>
              <w:right w:val="single" w:sz="4" w:space="0" w:color="000000"/>
            </w:tcBorders>
            <w:shd w:val="clear" w:color="000000" w:fill="FFFFFF"/>
            <w:vAlign w:val="bottom"/>
            <w:hideMark/>
          </w:tcPr>
          <w:p w14:paraId="6FAED25F"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780" w:type="dxa"/>
            <w:gridSpan w:val="3"/>
            <w:tcBorders>
              <w:top w:val="nil"/>
              <w:left w:val="nil"/>
              <w:bottom w:val="single" w:sz="4" w:space="0" w:color="000000"/>
              <w:right w:val="single" w:sz="4" w:space="0" w:color="000000"/>
            </w:tcBorders>
            <w:shd w:val="clear" w:color="000000" w:fill="FFFFFF"/>
            <w:vAlign w:val="bottom"/>
            <w:hideMark/>
          </w:tcPr>
          <w:p w14:paraId="20C987EA"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9.347.720,00</w:t>
            </w:r>
          </w:p>
        </w:tc>
        <w:tc>
          <w:tcPr>
            <w:tcW w:w="1720" w:type="dxa"/>
            <w:gridSpan w:val="2"/>
            <w:tcBorders>
              <w:top w:val="nil"/>
              <w:left w:val="nil"/>
              <w:bottom w:val="single" w:sz="4" w:space="0" w:color="000000"/>
              <w:right w:val="single" w:sz="4" w:space="0" w:color="000000"/>
            </w:tcBorders>
            <w:shd w:val="clear" w:color="000000" w:fill="FFFFFF"/>
            <w:vAlign w:val="bottom"/>
            <w:hideMark/>
          </w:tcPr>
          <w:p w14:paraId="6E6FEA28"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5.549.628,62</w:t>
            </w:r>
          </w:p>
        </w:tc>
        <w:tc>
          <w:tcPr>
            <w:tcW w:w="1340" w:type="dxa"/>
            <w:gridSpan w:val="2"/>
            <w:tcBorders>
              <w:top w:val="nil"/>
              <w:left w:val="nil"/>
              <w:bottom w:val="single" w:sz="4" w:space="0" w:color="000000"/>
              <w:right w:val="single" w:sz="4" w:space="0" w:color="000000"/>
            </w:tcBorders>
            <w:shd w:val="clear" w:color="000000" w:fill="FFFFFF"/>
            <w:vAlign w:val="bottom"/>
            <w:hideMark/>
          </w:tcPr>
          <w:p w14:paraId="5676EBAD" w14:textId="77777777" w:rsidR="004934EE" w:rsidRPr="004934EE" w:rsidRDefault="004934EE" w:rsidP="004934EE">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4934EE">
              <w:rPr>
                <w:rFonts w:ascii="Microsoft Sans Serif" w:eastAsia="Times New Roman" w:hAnsi="Microsoft Sans Serif" w:cs="Microsoft Sans Serif"/>
                <w:b/>
                <w:bCs/>
                <w:color w:val="000000"/>
                <w:sz w:val="15"/>
                <w:szCs w:val="15"/>
                <w:lang w:eastAsia="hr-HR"/>
              </w:rPr>
              <w:t>110,97</w:t>
            </w:r>
          </w:p>
        </w:tc>
        <w:tc>
          <w:tcPr>
            <w:tcW w:w="1360" w:type="dxa"/>
            <w:gridSpan w:val="2"/>
            <w:tcBorders>
              <w:top w:val="nil"/>
              <w:left w:val="nil"/>
              <w:bottom w:val="single" w:sz="4" w:space="0" w:color="000000"/>
              <w:right w:val="single" w:sz="4" w:space="0" w:color="000000"/>
            </w:tcBorders>
            <w:shd w:val="clear" w:color="000000" w:fill="FFFFFF"/>
            <w:vAlign w:val="bottom"/>
            <w:hideMark/>
          </w:tcPr>
          <w:p w14:paraId="2B3C4276" w14:textId="77777777" w:rsidR="004934EE" w:rsidRPr="004934EE" w:rsidRDefault="004934EE" w:rsidP="004934EE">
            <w:pPr>
              <w:spacing w:after="0" w:line="240" w:lineRule="auto"/>
              <w:ind w:firstLineChars="100" w:firstLine="180"/>
              <w:jc w:val="right"/>
              <w:rPr>
                <w:rFonts w:ascii="Verdana" w:eastAsia="Times New Roman" w:hAnsi="Verdana" w:cs="Calibri"/>
                <w:color w:val="000000"/>
                <w:sz w:val="18"/>
                <w:szCs w:val="18"/>
                <w:lang w:eastAsia="hr-HR"/>
              </w:rPr>
            </w:pPr>
            <w:r w:rsidRPr="004934EE">
              <w:rPr>
                <w:rFonts w:ascii="Verdana" w:eastAsia="Times New Roman" w:hAnsi="Verdana" w:cs="Calibri"/>
                <w:color w:val="000000"/>
                <w:sz w:val="18"/>
                <w:szCs w:val="18"/>
                <w:lang w:eastAsia="hr-HR"/>
              </w:rPr>
              <w:t>59,37</w:t>
            </w:r>
          </w:p>
        </w:tc>
      </w:tr>
    </w:tbl>
    <w:p w14:paraId="75D8BF88" w14:textId="77777777" w:rsidR="000B16C7" w:rsidRDefault="000B16C7" w:rsidP="002E4332">
      <w:pPr>
        <w:pStyle w:val="Bezproreda"/>
        <w:rPr>
          <w:sz w:val="28"/>
          <w:szCs w:val="28"/>
        </w:rPr>
      </w:pPr>
    </w:p>
    <w:p w14:paraId="7BEEFE6A" w14:textId="100457A2" w:rsidR="00097343" w:rsidRDefault="00097343" w:rsidP="002E4332">
      <w:pPr>
        <w:pStyle w:val="Bezproreda"/>
        <w:rPr>
          <w:sz w:val="28"/>
          <w:szCs w:val="28"/>
        </w:rPr>
      </w:pPr>
    </w:p>
    <w:p w14:paraId="11A29EEC" w14:textId="77777777" w:rsidR="00097343" w:rsidRDefault="00097343">
      <w:pPr>
        <w:rPr>
          <w:sz w:val="28"/>
          <w:szCs w:val="28"/>
        </w:rPr>
      </w:pPr>
      <w:r>
        <w:rPr>
          <w:sz w:val="28"/>
          <w:szCs w:val="28"/>
        </w:rPr>
        <w:br w:type="page"/>
      </w:r>
    </w:p>
    <w:tbl>
      <w:tblPr>
        <w:tblW w:w="13940" w:type="dxa"/>
        <w:tblLook w:val="04A0" w:firstRow="1" w:lastRow="0" w:firstColumn="1" w:lastColumn="0" w:noHBand="0" w:noVBand="1"/>
      </w:tblPr>
      <w:tblGrid>
        <w:gridCol w:w="6430"/>
        <w:gridCol w:w="1984"/>
        <w:gridCol w:w="1927"/>
        <w:gridCol w:w="1927"/>
        <w:gridCol w:w="1450"/>
        <w:gridCol w:w="222"/>
      </w:tblGrid>
      <w:tr w:rsidR="00097343" w:rsidRPr="00097343" w14:paraId="6D082FBA" w14:textId="77777777" w:rsidTr="00097343">
        <w:trPr>
          <w:gridAfter w:val="1"/>
          <w:wAfter w:w="36" w:type="dxa"/>
          <w:trHeight w:val="509"/>
        </w:trPr>
        <w:tc>
          <w:tcPr>
            <w:tcW w:w="13904" w:type="dxa"/>
            <w:gridSpan w:val="5"/>
            <w:vMerge w:val="restart"/>
            <w:tcBorders>
              <w:top w:val="nil"/>
              <w:left w:val="nil"/>
              <w:bottom w:val="single" w:sz="8" w:space="0" w:color="000000"/>
              <w:right w:val="nil"/>
            </w:tcBorders>
            <w:shd w:val="clear" w:color="auto" w:fill="auto"/>
            <w:vAlign w:val="bottom"/>
            <w:hideMark/>
          </w:tcPr>
          <w:p w14:paraId="00C051A1" w14:textId="77777777" w:rsidR="00097343" w:rsidRPr="00097343" w:rsidRDefault="00097343" w:rsidP="00097343">
            <w:pPr>
              <w:spacing w:after="0" w:line="240" w:lineRule="auto"/>
              <w:jc w:val="center"/>
              <w:rPr>
                <w:rFonts w:ascii="Verdana" w:eastAsia="Times New Roman" w:hAnsi="Verdana" w:cs="Calibri"/>
                <w:b/>
                <w:bCs/>
                <w:color w:val="000000"/>
                <w:sz w:val="28"/>
                <w:szCs w:val="28"/>
                <w:lang w:eastAsia="hr-HR"/>
              </w:rPr>
            </w:pPr>
            <w:r w:rsidRPr="00097343">
              <w:rPr>
                <w:rFonts w:ascii="Verdana" w:eastAsia="Times New Roman" w:hAnsi="Verdana" w:cs="Calibri"/>
                <w:b/>
                <w:bCs/>
                <w:color w:val="000000"/>
                <w:sz w:val="28"/>
                <w:szCs w:val="28"/>
                <w:lang w:eastAsia="hr-HR"/>
              </w:rPr>
              <w:lastRenderedPageBreak/>
              <w:t>2. POSEBNI DIO - Izvještaj o rashodima po organizacijskoj i programskoj klasifikaciji</w:t>
            </w:r>
          </w:p>
        </w:tc>
      </w:tr>
      <w:tr w:rsidR="00097343" w:rsidRPr="00097343" w14:paraId="14D715F3" w14:textId="77777777" w:rsidTr="00097343">
        <w:trPr>
          <w:trHeight w:val="228"/>
        </w:trPr>
        <w:tc>
          <w:tcPr>
            <w:tcW w:w="13904" w:type="dxa"/>
            <w:gridSpan w:val="5"/>
            <w:vMerge/>
            <w:tcBorders>
              <w:top w:val="nil"/>
              <w:left w:val="nil"/>
              <w:bottom w:val="single" w:sz="8" w:space="0" w:color="000000"/>
              <w:right w:val="nil"/>
            </w:tcBorders>
            <w:vAlign w:val="center"/>
            <w:hideMark/>
          </w:tcPr>
          <w:p w14:paraId="6E1BF325" w14:textId="77777777" w:rsidR="00097343" w:rsidRPr="00097343" w:rsidRDefault="00097343" w:rsidP="00097343">
            <w:pPr>
              <w:spacing w:after="0" w:line="240" w:lineRule="auto"/>
              <w:rPr>
                <w:rFonts w:ascii="Verdana" w:eastAsia="Times New Roman" w:hAnsi="Verdana" w:cs="Calibri"/>
                <w:b/>
                <w:bCs/>
                <w:color w:val="000000"/>
                <w:sz w:val="28"/>
                <w:szCs w:val="28"/>
                <w:lang w:eastAsia="hr-HR"/>
              </w:rPr>
            </w:pPr>
          </w:p>
        </w:tc>
        <w:tc>
          <w:tcPr>
            <w:tcW w:w="36" w:type="dxa"/>
            <w:tcBorders>
              <w:top w:val="nil"/>
              <w:left w:val="nil"/>
              <w:bottom w:val="nil"/>
              <w:right w:val="nil"/>
            </w:tcBorders>
            <w:shd w:val="clear" w:color="auto" w:fill="auto"/>
            <w:noWrap/>
            <w:vAlign w:val="bottom"/>
            <w:hideMark/>
          </w:tcPr>
          <w:p w14:paraId="414BD27E" w14:textId="77777777" w:rsidR="00097343" w:rsidRPr="00097343" w:rsidRDefault="00097343" w:rsidP="00097343">
            <w:pPr>
              <w:spacing w:after="0" w:line="240" w:lineRule="auto"/>
              <w:jc w:val="center"/>
              <w:rPr>
                <w:rFonts w:ascii="Verdana" w:eastAsia="Times New Roman" w:hAnsi="Verdana" w:cs="Calibri"/>
                <w:b/>
                <w:bCs/>
                <w:color w:val="000000"/>
                <w:sz w:val="28"/>
                <w:szCs w:val="28"/>
                <w:lang w:eastAsia="hr-HR"/>
              </w:rPr>
            </w:pPr>
          </w:p>
        </w:tc>
      </w:tr>
      <w:tr w:rsidR="00097343" w:rsidRPr="00097343" w14:paraId="06264BE0" w14:textId="77777777" w:rsidTr="00097343">
        <w:trPr>
          <w:trHeight w:val="240"/>
        </w:trPr>
        <w:tc>
          <w:tcPr>
            <w:tcW w:w="13904" w:type="dxa"/>
            <w:gridSpan w:val="5"/>
            <w:vMerge/>
            <w:tcBorders>
              <w:top w:val="nil"/>
              <w:left w:val="nil"/>
              <w:bottom w:val="single" w:sz="8" w:space="0" w:color="000000"/>
              <w:right w:val="nil"/>
            </w:tcBorders>
            <w:vAlign w:val="center"/>
            <w:hideMark/>
          </w:tcPr>
          <w:p w14:paraId="1A71CD84" w14:textId="77777777" w:rsidR="00097343" w:rsidRPr="00097343" w:rsidRDefault="00097343" w:rsidP="00097343">
            <w:pPr>
              <w:spacing w:after="0" w:line="240" w:lineRule="auto"/>
              <w:rPr>
                <w:rFonts w:ascii="Verdana" w:eastAsia="Times New Roman" w:hAnsi="Verdana" w:cs="Calibri"/>
                <w:b/>
                <w:bCs/>
                <w:color w:val="000000"/>
                <w:sz w:val="28"/>
                <w:szCs w:val="28"/>
                <w:lang w:eastAsia="hr-HR"/>
              </w:rPr>
            </w:pPr>
          </w:p>
        </w:tc>
        <w:tc>
          <w:tcPr>
            <w:tcW w:w="36" w:type="dxa"/>
            <w:tcBorders>
              <w:top w:val="nil"/>
              <w:left w:val="nil"/>
              <w:bottom w:val="nil"/>
              <w:right w:val="nil"/>
            </w:tcBorders>
            <w:shd w:val="clear" w:color="auto" w:fill="auto"/>
            <w:noWrap/>
            <w:vAlign w:val="bottom"/>
            <w:hideMark/>
          </w:tcPr>
          <w:p w14:paraId="1AE60A4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51A6A91" w14:textId="77777777" w:rsidTr="00097343">
        <w:trPr>
          <w:trHeight w:val="750"/>
        </w:trPr>
        <w:tc>
          <w:tcPr>
            <w:tcW w:w="6573" w:type="dxa"/>
            <w:tcBorders>
              <w:top w:val="nil"/>
              <w:left w:val="single" w:sz="8" w:space="0" w:color="000000"/>
              <w:bottom w:val="single" w:sz="8" w:space="0" w:color="000000"/>
              <w:right w:val="single" w:sz="8" w:space="0" w:color="000000"/>
            </w:tcBorders>
            <w:shd w:val="clear" w:color="auto" w:fill="auto"/>
            <w:vAlign w:val="center"/>
            <w:hideMark/>
          </w:tcPr>
          <w:p w14:paraId="06397552" w14:textId="77777777" w:rsidR="00097343" w:rsidRPr="00097343" w:rsidRDefault="00097343" w:rsidP="00097343">
            <w:pPr>
              <w:spacing w:after="0" w:line="240" w:lineRule="auto"/>
              <w:ind w:firstLineChars="100" w:firstLine="201"/>
              <w:jc w:val="center"/>
              <w:rPr>
                <w:rFonts w:ascii="Verdana" w:eastAsia="Times New Roman" w:hAnsi="Verdana" w:cs="Calibri"/>
                <w:b/>
                <w:bCs/>
                <w:color w:val="000000"/>
                <w:sz w:val="20"/>
                <w:szCs w:val="20"/>
                <w:lang w:eastAsia="hr-HR"/>
              </w:rPr>
            </w:pPr>
            <w:r w:rsidRPr="00097343">
              <w:rPr>
                <w:rFonts w:ascii="Verdana" w:eastAsia="Times New Roman" w:hAnsi="Verdana" w:cs="Calibri"/>
                <w:b/>
                <w:bCs/>
                <w:color w:val="000000"/>
                <w:sz w:val="20"/>
                <w:szCs w:val="20"/>
                <w:lang w:eastAsia="hr-HR"/>
              </w:rPr>
              <w:t>Brojčana oznaka i naziv</w:t>
            </w:r>
          </w:p>
        </w:tc>
        <w:tc>
          <w:tcPr>
            <w:tcW w:w="1997" w:type="dxa"/>
            <w:tcBorders>
              <w:top w:val="nil"/>
              <w:left w:val="nil"/>
              <w:bottom w:val="single" w:sz="8" w:space="0" w:color="000000"/>
              <w:right w:val="single" w:sz="8" w:space="0" w:color="000000"/>
            </w:tcBorders>
            <w:shd w:val="clear" w:color="auto" w:fill="auto"/>
            <w:vAlign w:val="center"/>
            <w:hideMark/>
          </w:tcPr>
          <w:p w14:paraId="65566CF4" w14:textId="77777777" w:rsidR="00097343" w:rsidRPr="00097343" w:rsidRDefault="00097343" w:rsidP="00097343">
            <w:pPr>
              <w:spacing w:after="0" w:line="240" w:lineRule="auto"/>
              <w:ind w:firstLineChars="100" w:firstLine="201"/>
              <w:jc w:val="center"/>
              <w:rPr>
                <w:rFonts w:ascii="Verdana" w:eastAsia="Times New Roman" w:hAnsi="Verdana" w:cs="Calibri"/>
                <w:b/>
                <w:bCs/>
                <w:color w:val="000000"/>
                <w:sz w:val="20"/>
                <w:szCs w:val="20"/>
                <w:lang w:eastAsia="hr-HR"/>
              </w:rPr>
            </w:pPr>
            <w:r w:rsidRPr="00097343">
              <w:rPr>
                <w:rFonts w:ascii="Verdana" w:eastAsia="Times New Roman" w:hAnsi="Verdana" w:cs="Calibri"/>
                <w:b/>
                <w:bCs/>
                <w:color w:val="000000"/>
                <w:sz w:val="20"/>
                <w:szCs w:val="20"/>
                <w:lang w:eastAsia="hr-HR"/>
              </w:rPr>
              <w:t>Rebalans (1.)</w:t>
            </w:r>
          </w:p>
        </w:tc>
        <w:tc>
          <w:tcPr>
            <w:tcW w:w="1938" w:type="dxa"/>
            <w:tcBorders>
              <w:top w:val="nil"/>
              <w:left w:val="nil"/>
              <w:bottom w:val="single" w:sz="8" w:space="0" w:color="000000"/>
              <w:right w:val="single" w:sz="8" w:space="0" w:color="000000"/>
            </w:tcBorders>
            <w:shd w:val="clear" w:color="auto" w:fill="auto"/>
            <w:vAlign w:val="center"/>
            <w:hideMark/>
          </w:tcPr>
          <w:p w14:paraId="3F9EC640" w14:textId="77777777" w:rsidR="00097343" w:rsidRPr="00097343" w:rsidRDefault="00097343" w:rsidP="00097343">
            <w:pPr>
              <w:spacing w:after="0" w:line="240" w:lineRule="auto"/>
              <w:ind w:firstLineChars="100" w:firstLine="201"/>
              <w:jc w:val="center"/>
              <w:rPr>
                <w:rFonts w:ascii="Verdana" w:eastAsia="Times New Roman" w:hAnsi="Verdana" w:cs="Calibri"/>
                <w:b/>
                <w:bCs/>
                <w:color w:val="000000"/>
                <w:sz w:val="20"/>
                <w:szCs w:val="20"/>
                <w:lang w:eastAsia="hr-HR"/>
              </w:rPr>
            </w:pPr>
            <w:r w:rsidRPr="00097343">
              <w:rPr>
                <w:rFonts w:ascii="Verdana" w:eastAsia="Times New Roman" w:hAnsi="Verdana" w:cs="Calibri"/>
                <w:b/>
                <w:bCs/>
                <w:color w:val="000000"/>
                <w:sz w:val="20"/>
                <w:szCs w:val="20"/>
                <w:lang w:eastAsia="hr-HR"/>
              </w:rPr>
              <w:t>Tekući plan (2.)</w:t>
            </w:r>
          </w:p>
        </w:tc>
        <w:tc>
          <w:tcPr>
            <w:tcW w:w="1938" w:type="dxa"/>
            <w:tcBorders>
              <w:top w:val="nil"/>
              <w:left w:val="nil"/>
              <w:bottom w:val="single" w:sz="8" w:space="0" w:color="000000"/>
              <w:right w:val="single" w:sz="8" w:space="0" w:color="000000"/>
            </w:tcBorders>
            <w:shd w:val="clear" w:color="auto" w:fill="auto"/>
            <w:vAlign w:val="center"/>
            <w:hideMark/>
          </w:tcPr>
          <w:p w14:paraId="49285785" w14:textId="77777777" w:rsidR="00097343" w:rsidRPr="00097343" w:rsidRDefault="00097343" w:rsidP="00097343">
            <w:pPr>
              <w:spacing w:after="0" w:line="240" w:lineRule="auto"/>
              <w:ind w:firstLineChars="100" w:firstLine="201"/>
              <w:jc w:val="center"/>
              <w:rPr>
                <w:rFonts w:ascii="Verdana" w:eastAsia="Times New Roman" w:hAnsi="Verdana" w:cs="Calibri"/>
                <w:b/>
                <w:bCs/>
                <w:color w:val="000000"/>
                <w:sz w:val="20"/>
                <w:szCs w:val="20"/>
                <w:lang w:eastAsia="hr-HR"/>
              </w:rPr>
            </w:pPr>
            <w:r w:rsidRPr="00097343">
              <w:rPr>
                <w:rFonts w:ascii="Verdana" w:eastAsia="Times New Roman" w:hAnsi="Verdana" w:cs="Calibri"/>
                <w:b/>
                <w:bCs/>
                <w:color w:val="000000"/>
                <w:sz w:val="20"/>
                <w:szCs w:val="20"/>
                <w:lang w:eastAsia="hr-HR"/>
              </w:rPr>
              <w:t>Izvršenje (3.)</w:t>
            </w:r>
          </w:p>
        </w:tc>
        <w:tc>
          <w:tcPr>
            <w:tcW w:w="1458" w:type="dxa"/>
            <w:tcBorders>
              <w:top w:val="nil"/>
              <w:left w:val="nil"/>
              <w:bottom w:val="single" w:sz="8" w:space="0" w:color="000000"/>
              <w:right w:val="single" w:sz="8" w:space="0" w:color="000000"/>
            </w:tcBorders>
            <w:shd w:val="clear" w:color="auto" w:fill="auto"/>
            <w:vAlign w:val="center"/>
            <w:hideMark/>
          </w:tcPr>
          <w:p w14:paraId="2BB27417" w14:textId="77777777" w:rsidR="00097343" w:rsidRPr="00097343" w:rsidRDefault="00097343" w:rsidP="00097343">
            <w:pPr>
              <w:spacing w:after="0" w:line="240" w:lineRule="auto"/>
              <w:ind w:firstLineChars="100" w:firstLine="201"/>
              <w:jc w:val="center"/>
              <w:rPr>
                <w:rFonts w:ascii="Verdana" w:eastAsia="Times New Roman" w:hAnsi="Verdana" w:cs="Calibri"/>
                <w:b/>
                <w:bCs/>
                <w:color w:val="000000"/>
                <w:sz w:val="20"/>
                <w:szCs w:val="20"/>
                <w:lang w:eastAsia="hr-HR"/>
              </w:rPr>
            </w:pPr>
            <w:r w:rsidRPr="00097343">
              <w:rPr>
                <w:rFonts w:ascii="Verdana" w:eastAsia="Times New Roman" w:hAnsi="Verdana" w:cs="Calibri"/>
                <w:b/>
                <w:bCs/>
                <w:color w:val="000000"/>
                <w:sz w:val="20"/>
                <w:szCs w:val="20"/>
                <w:lang w:eastAsia="hr-HR"/>
              </w:rPr>
              <w:t>Indeks (3/2)</w:t>
            </w:r>
          </w:p>
        </w:tc>
        <w:tc>
          <w:tcPr>
            <w:tcW w:w="36" w:type="dxa"/>
            <w:vAlign w:val="center"/>
            <w:hideMark/>
          </w:tcPr>
          <w:p w14:paraId="781C69F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35605B5" w14:textId="77777777" w:rsidTr="00097343">
        <w:trPr>
          <w:trHeight w:val="264"/>
        </w:trPr>
        <w:tc>
          <w:tcPr>
            <w:tcW w:w="6573" w:type="dxa"/>
            <w:tcBorders>
              <w:top w:val="single" w:sz="4" w:space="0" w:color="000000"/>
              <w:left w:val="nil"/>
              <w:bottom w:val="single" w:sz="4" w:space="0" w:color="000000"/>
              <w:right w:val="single" w:sz="4" w:space="0" w:color="000000"/>
            </w:tcBorders>
            <w:shd w:val="clear" w:color="000000" w:fill="0000FF"/>
            <w:vAlign w:val="bottom"/>
            <w:hideMark/>
          </w:tcPr>
          <w:p w14:paraId="11773949" w14:textId="77777777" w:rsidR="00097343" w:rsidRPr="00097343" w:rsidRDefault="00097343" w:rsidP="00097343">
            <w:pPr>
              <w:spacing w:after="0" w:line="240" w:lineRule="auto"/>
              <w:ind w:firstLineChars="100" w:firstLine="201"/>
              <w:rPr>
                <w:rFonts w:ascii="Arial" w:eastAsia="Times New Roman" w:hAnsi="Arial" w:cs="Arial"/>
                <w:b/>
                <w:bCs/>
                <w:color w:val="FFFFFF"/>
                <w:sz w:val="20"/>
                <w:szCs w:val="20"/>
                <w:lang w:eastAsia="hr-HR"/>
              </w:rPr>
            </w:pPr>
            <w:r w:rsidRPr="00097343">
              <w:rPr>
                <w:rFonts w:ascii="Arial" w:eastAsia="Times New Roman" w:hAnsi="Arial" w:cs="Arial"/>
                <w:b/>
                <w:bCs/>
                <w:color w:val="FFFFFF"/>
                <w:sz w:val="20"/>
                <w:szCs w:val="20"/>
                <w:lang w:eastAsia="hr-HR"/>
              </w:rPr>
              <w:t>SVEUKUPNO</w:t>
            </w:r>
          </w:p>
        </w:tc>
        <w:tc>
          <w:tcPr>
            <w:tcW w:w="1997" w:type="dxa"/>
            <w:tcBorders>
              <w:top w:val="single" w:sz="4" w:space="0" w:color="000000"/>
              <w:left w:val="nil"/>
              <w:bottom w:val="single" w:sz="4" w:space="0" w:color="000000"/>
              <w:right w:val="single" w:sz="4" w:space="0" w:color="000000"/>
            </w:tcBorders>
            <w:shd w:val="clear" w:color="000000" w:fill="0000FF"/>
            <w:vAlign w:val="bottom"/>
            <w:hideMark/>
          </w:tcPr>
          <w:p w14:paraId="25DD5BB2" w14:textId="77777777" w:rsidR="00097343" w:rsidRPr="00097343" w:rsidRDefault="00097343" w:rsidP="00097343">
            <w:pPr>
              <w:spacing w:after="0" w:line="240" w:lineRule="auto"/>
              <w:ind w:firstLineChars="100" w:firstLine="201"/>
              <w:jc w:val="right"/>
              <w:rPr>
                <w:rFonts w:ascii="Arial" w:eastAsia="Times New Roman" w:hAnsi="Arial" w:cs="Arial"/>
                <w:b/>
                <w:bCs/>
                <w:color w:val="FFFFFF"/>
                <w:sz w:val="20"/>
                <w:szCs w:val="20"/>
                <w:lang w:eastAsia="hr-HR"/>
              </w:rPr>
            </w:pPr>
            <w:r w:rsidRPr="00097343">
              <w:rPr>
                <w:rFonts w:ascii="Arial" w:eastAsia="Times New Roman" w:hAnsi="Arial" w:cs="Arial"/>
                <w:b/>
                <w:bCs/>
                <w:color w:val="FFFFFF"/>
                <w:sz w:val="20"/>
                <w:szCs w:val="20"/>
                <w:lang w:eastAsia="hr-HR"/>
              </w:rPr>
              <w:t>9.347.720,00</w:t>
            </w:r>
          </w:p>
        </w:tc>
        <w:tc>
          <w:tcPr>
            <w:tcW w:w="1938" w:type="dxa"/>
            <w:tcBorders>
              <w:top w:val="single" w:sz="4" w:space="0" w:color="000000"/>
              <w:left w:val="nil"/>
              <w:bottom w:val="single" w:sz="4" w:space="0" w:color="000000"/>
              <w:right w:val="single" w:sz="4" w:space="0" w:color="000000"/>
            </w:tcBorders>
            <w:shd w:val="clear" w:color="000000" w:fill="0000FF"/>
            <w:vAlign w:val="bottom"/>
            <w:hideMark/>
          </w:tcPr>
          <w:p w14:paraId="38137BA7" w14:textId="77777777" w:rsidR="00097343" w:rsidRPr="00097343" w:rsidRDefault="00097343" w:rsidP="00097343">
            <w:pPr>
              <w:spacing w:after="0" w:line="240" w:lineRule="auto"/>
              <w:ind w:firstLineChars="100" w:firstLine="201"/>
              <w:jc w:val="right"/>
              <w:rPr>
                <w:rFonts w:ascii="Arial" w:eastAsia="Times New Roman" w:hAnsi="Arial" w:cs="Arial"/>
                <w:b/>
                <w:bCs/>
                <w:color w:val="FFFFFF"/>
                <w:sz w:val="20"/>
                <w:szCs w:val="20"/>
                <w:lang w:eastAsia="hr-HR"/>
              </w:rPr>
            </w:pPr>
            <w:r w:rsidRPr="00097343">
              <w:rPr>
                <w:rFonts w:ascii="Arial" w:eastAsia="Times New Roman" w:hAnsi="Arial" w:cs="Arial"/>
                <w:b/>
                <w:bCs/>
                <w:color w:val="FFFFFF"/>
                <w:sz w:val="20"/>
                <w:szCs w:val="20"/>
                <w:lang w:eastAsia="hr-HR"/>
              </w:rPr>
              <w:t>9.347.720,00</w:t>
            </w:r>
          </w:p>
        </w:tc>
        <w:tc>
          <w:tcPr>
            <w:tcW w:w="1938" w:type="dxa"/>
            <w:tcBorders>
              <w:top w:val="single" w:sz="4" w:space="0" w:color="000000"/>
              <w:left w:val="nil"/>
              <w:bottom w:val="single" w:sz="4" w:space="0" w:color="000000"/>
              <w:right w:val="single" w:sz="4" w:space="0" w:color="000000"/>
            </w:tcBorders>
            <w:shd w:val="clear" w:color="000000" w:fill="0000FF"/>
            <w:vAlign w:val="bottom"/>
            <w:hideMark/>
          </w:tcPr>
          <w:p w14:paraId="5E7B9427" w14:textId="77777777" w:rsidR="00097343" w:rsidRPr="00097343" w:rsidRDefault="00097343" w:rsidP="00097343">
            <w:pPr>
              <w:spacing w:after="0" w:line="240" w:lineRule="auto"/>
              <w:ind w:firstLineChars="100" w:firstLine="201"/>
              <w:jc w:val="right"/>
              <w:rPr>
                <w:rFonts w:ascii="Arial" w:eastAsia="Times New Roman" w:hAnsi="Arial" w:cs="Arial"/>
                <w:b/>
                <w:bCs/>
                <w:color w:val="FFFFFF"/>
                <w:sz w:val="20"/>
                <w:szCs w:val="20"/>
                <w:lang w:eastAsia="hr-HR"/>
              </w:rPr>
            </w:pPr>
            <w:r w:rsidRPr="00097343">
              <w:rPr>
                <w:rFonts w:ascii="Arial" w:eastAsia="Times New Roman" w:hAnsi="Arial" w:cs="Arial"/>
                <w:b/>
                <w:bCs/>
                <w:color w:val="FFFFFF"/>
                <w:sz w:val="20"/>
                <w:szCs w:val="20"/>
                <w:lang w:eastAsia="hr-HR"/>
              </w:rPr>
              <w:t>5.549.628,62</w:t>
            </w:r>
          </w:p>
        </w:tc>
        <w:tc>
          <w:tcPr>
            <w:tcW w:w="1458" w:type="dxa"/>
            <w:tcBorders>
              <w:top w:val="single" w:sz="4" w:space="0" w:color="000000"/>
              <w:left w:val="nil"/>
              <w:bottom w:val="single" w:sz="4" w:space="0" w:color="000000"/>
              <w:right w:val="single" w:sz="4" w:space="0" w:color="000000"/>
            </w:tcBorders>
            <w:shd w:val="clear" w:color="000000" w:fill="0000FF"/>
            <w:vAlign w:val="bottom"/>
            <w:hideMark/>
          </w:tcPr>
          <w:p w14:paraId="45EF77E1" w14:textId="77777777" w:rsidR="00097343" w:rsidRPr="00097343" w:rsidRDefault="00097343" w:rsidP="00097343">
            <w:pPr>
              <w:spacing w:after="0" w:line="240" w:lineRule="auto"/>
              <w:ind w:firstLineChars="100" w:firstLine="201"/>
              <w:jc w:val="right"/>
              <w:rPr>
                <w:rFonts w:ascii="Arial" w:eastAsia="Times New Roman" w:hAnsi="Arial" w:cs="Arial"/>
                <w:b/>
                <w:bCs/>
                <w:color w:val="FFFFFF"/>
                <w:sz w:val="20"/>
                <w:szCs w:val="20"/>
                <w:lang w:eastAsia="hr-HR"/>
              </w:rPr>
            </w:pPr>
            <w:r w:rsidRPr="00097343">
              <w:rPr>
                <w:rFonts w:ascii="Arial" w:eastAsia="Times New Roman" w:hAnsi="Arial" w:cs="Arial"/>
                <w:b/>
                <w:bCs/>
                <w:color w:val="FFFFFF"/>
                <w:sz w:val="20"/>
                <w:szCs w:val="20"/>
                <w:lang w:eastAsia="hr-HR"/>
              </w:rPr>
              <w:t>59,37</w:t>
            </w:r>
          </w:p>
        </w:tc>
        <w:tc>
          <w:tcPr>
            <w:tcW w:w="36" w:type="dxa"/>
            <w:vAlign w:val="center"/>
            <w:hideMark/>
          </w:tcPr>
          <w:p w14:paraId="0ED6D92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82BFB69" w14:textId="77777777" w:rsidTr="00097343">
        <w:trPr>
          <w:trHeight w:val="528"/>
        </w:trPr>
        <w:tc>
          <w:tcPr>
            <w:tcW w:w="6573" w:type="dxa"/>
            <w:tcBorders>
              <w:top w:val="nil"/>
              <w:left w:val="nil"/>
              <w:bottom w:val="single" w:sz="4" w:space="0" w:color="000000"/>
              <w:right w:val="single" w:sz="4" w:space="0" w:color="000000"/>
            </w:tcBorders>
            <w:shd w:val="clear" w:color="000000" w:fill="00B0F0"/>
            <w:vAlign w:val="bottom"/>
            <w:hideMark/>
          </w:tcPr>
          <w:p w14:paraId="7625EEB5" w14:textId="77777777" w:rsidR="00097343" w:rsidRPr="00097343" w:rsidRDefault="00097343" w:rsidP="00097343">
            <w:pPr>
              <w:spacing w:after="0" w:line="240" w:lineRule="auto"/>
              <w:ind w:firstLineChars="100" w:firstLine="201"/>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Razdjel: 16 UPRAVNI ODJEL ZA ZDRAVSTVO, SOCIJALNU SKRB, CIVILNO DRUŠTVO I HRVATSKE BRANITELJE</w:t>
            </w:r>
          </w:p>
        </w:tc>
        <w:tc>
          <w:tcPr>
            <w:tcW w:w="1997" w:type="dxa"/>
            <w:tcBorders>
              <w:top w:val="nil"/>
              <w:left w:val="nil"/>
              <w:bottom w:val="single" w:sz="4" w:space="0" w:color="000000"/>
              <w:right w:val="single" w:sz="4" w:space="0" w:color="000000"/>
            </w:tcBorders>
            <w:shd w:val="clear" w:color="000000" w:fill="00B0F0"/>
            <w:vAlign w:val="bottom"/>
            <w:hideMark/>
          </w:tcPr>
          <w:p w14:paraId="28437C8F"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9.347.720,00</w:t>
            </w:r>
          </w:p>
        </w:tc>
        <w:tc>
          <w:tcPr>
            <w:tcW w:w="1938" w:type="dxa"/>
            <w:tcBorders>
              <w:top w:val="nil"/>
              <w:left w:val="nil"/>
              <w:bottom w:val="single" w:sz="4" w:space="0" w:color="000000"/>
              <w:right w:val="single" w:sz="4" w:space="0" w:color="000000"/>
            </w:tcBorders>
            <w:shd w:val="clear" w:color="000000" w:fill="00B0F0"/>
            <w:vAlign w:val="bottom"/>
            <w:hideMark/>
          </w:tcPr>
          <w:p w14:paraId="400E3584"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9.347.720,00</w:t>
            </w:r>
          </w:p>
        </w:tc>
        <w:tc>
          <w:tcPr>
            <w:tcW w:w="1938" w:type="dxa"/>
            <w:tcBorders>
              <w:top w:val="nil"/>
              <w:left w:val="nil"/>
              <w:bottom w:val="single" w:sz="4" w:space="0" w:color="000000"/>
              <w:right w:val="single" w:sz="4" w:space="0" w:color="000000"/>
            </w:tcBorders>
            <w:shd w:val="clear" w:color="000000" w:fill="00B0F0"/>
            <w:vAlign w:val="bottom"/>
            <w:hideMark/>
          </w:tcPr>
          <w:p w14:paraId="7C27F24D"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5.549.628,62</w:t>
            </w:r>
          </w:p>
        </w:tc>
        <w:tc>
          <w:tcPr>
            <w:tcW w:w="1458" w:type="dxa"/>
            <w:tcBorders>
              <w:top w:val="nil"/>
              <w:left w:val="nil"/>
              <w:bottom w:val="single" w:sz="4" w:space="0" w:color="000000"/>
              <w:right w:val="single" w:sz="4" w:space="0" w:color="000000"/>
            </w:tcBorders>
            <w:shd w:val="clear" w:color="000000" w:fill="00B0F0"/>
            <w:vAlign w:val="bottom"/>
            <w:hideMark/>
          </w:tcPr>
          <w:p w14:paraId="23875CA6"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59,37</w:t>
            </w:r>
          </w:p>
        </w:tc>
        <w:tc>
          <w:tcPr>
            <w:tcW w:w="36" w:type="dxa"/>
            <w:vAlign w:val="center"/>
            <w:hideMark/>
          </w:tcPr>
          <w:p w14:paraId="1AFA1CB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5AFDF2B" w14:textId="77777777" w:rsidTr="00097343">
        <w:trPr>
          <w:trHeight w:val="264"/>
        </w:trPr>
        <w:tc>
          <w:tcPr>
            <w:tcW w:w="6573" w:type="dxa"/>
            <w:tcBorders>
              <w:top w:val="nil"/>
              <w:left w:val="nil"/>
              <w:bottom w:val="single" w:sz="4" w:space="0" w:color="000000"/>
              <w:right w:val="single" w:sz="4" w:space="0" w:color="000000"/>
            </w:tcBorders>
            <w:shd w:val="clear" w:color="auto" w:fill="auto"/>
            <w:vAlign w:val="bottom"/>
            <w:hideMark/>
          </w:tcPr>
          <w:p w14:paraId="1A58B2B4" w14:textId="77777777" w:rsidR="00097343" w:rsidRPr="00097343" w:rsidRDefault="00097343" w:rsidP="00097343">
            <w:pPr>
              <w:spacing w:after="0" w:line="240" w:lineRule="auto"/>
              <w:ind w:firstLineChars="100" w:firstLine="201"/>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Glava: 16-2 ZDRAVSTVENA ZAŠTITA</w:t>
            </w:r>
          </w:p>
        </w:tc>
        <w:tc>
          <w:tcPr>
            <w:tcW w:w="1997" w:type="dxa"/>
            <w:tcBorders>
              <w:top w:val="nil"/>
              <w:left w:val="nil"/>
              <w:bottom w:val="single" w:sz="4" w:space="0" w:color="000000"/>
              <w:right w:val="single" w:sz="4" w:space="0" w:color="000000"/>
            </w:tcBorders>
            <w:shd w:val="clear" w:color="auto" w:fill="auto"/>
            <w:vAlign w:val="bottom"/>
            <w:hideMark/>
          </w:tcPr>
          <w:p w14:paraId="57CC68C6"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9.347.720,00</w:t>
            </w:r>
          </w:p>
        </w:tc>
        <w:tc>
          <w:tcPr>
            <w:tcW w:w="1938" w:type="dxa"/>
            <w:tcBorders>
              <w:top w:val="nil"/>
              <w:left w:val="nil"/>
              <w:bottom w:val="single" w:sz="4" w:space="0" w:color="000000"/>
              <w:right w:val="single" w:sz="4" w:space="0" w:color="000000"/>
            </w:tcBorders>
            <w:shd w:val="clear" w:color="auto" w:fill="auto"/>
            <w:vAlign w:val="bottom"/>
            <w:hideMark/>
          </w:tcPr>
          <w:p w14:paraId="57DC5569"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9.347.720,00</w:t>
            </w:r>
          </w:p>
        </w:tc>
        <w:tc>
          <w:tcPr>
            <w:tcW w:w="1938" w:type="dxa"/>
            <w:tcBorders>
              <w:top w:val="nil"/>
              <w:left w:val="nil"/>
              <w:bottom w:val="single" w:sz="4" w:space="0" w:color="000000"/>
              <w:right w:val="single" w:sz="4" w:space="0" w:color="000000"/>
            </w:tcBorders>
            <w:shd w:val="clear" w:color="auto" w:fill="auto"/>
            <w:vAlign w:val="bottom"/>
            <w:hideMark/>
          </w:tcPr>
          <w:p w14:paraId="3AC5830C"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5.549.628,62</w:t>
            </w:r>
          </w:p>
        </w:tc>
        <w:tc>
          <w:tcPr>
            <w:tcW w:w="1458" w:type="dxa"/>
            <w:tcBorders>
              <w:top w:val="nil"/>
              <w:left w:val="nil"/>
              <w:bottom w:val="single" w:sz="4" w:space="0" w:color="000000"/>
              <w:right w:val="single" w:sz="4" w:space="0" w:color="000000"/>
            </w:tcBorders>
            <w:shd w:val="clear" w:color="auto" w:fill="auto"/>
            <w:vAlign w:val="bottom"/>
            <w:hideMark/>
          </w:tcPr>
          <w:p w14:paraId="46413E66" w14:textId="77777777" w:rsidR="00097343" w:rsidRPr="00097343" w:rsidRDefault="00097343" w:rsidP="00097343">
            <w:pPr>
              <w:spacing w:after="0" w:line="240" w:lineRule="auto"/>
              <w:ind w:firstLineChars="100" w:firstLine="201"/>
              <w:jc w:val="right"/>
              <w:rPr>
                <w:rFonts w:ascii="Arial" w:eastAsia="Times New Roman" w:hAnsi="Arial" w:cs="Arial"/>
                <w:b/>
                <w:bCs/>
                <w:sz w:val="20"/>
                <w:szCs w:val="20"/>
                <w:lang w:eastAsia="hr-HR"/>
              </w:rPr>
            </w:pPr>
            <w:r w:rsidRPr="00097343">
              <w:rPr>
                <w:rFonts w:ascii="Arial" w:eastAsia="Times New Roman" w:hAnsi="Arial" w:cs="Arial"/>
                <w:b/>
                <w:bCs/>
                <w:sz w:val="20"/>
                <w:szCs w:val="20"/>
                <w:lang w:eastAsia="hr-HR"/>
              </w:rPr>
              <w:t>59,37</w:t>
            </w:r>
          </w:p>
        </w:tc>
        <w:tc>
          <w:tcPr>
            <w:tcW w:w="36" w:type="dxa"/>
            <w:vAlign w:val="center"/>
            <w:hideMark/>
          </w:tcPr>
          <w:p w14:paraId="50039D2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87D462F" w14:textId="77777777" w:rsidTr="00097343">
        <w:trPr>
          <w:trHeight w:val="264"/>
        </w:trPr>
        <w:tc>
          <w:tcPr>
            <w:tcW w:w="6573" w:type="dxa"/>
            <w:tcBorders>
              <w:top w:val="nil"/>
              <w:left w:val="nil"/>
              <w:bottom w:val="single" w:sz="4" w:space="0" w:color="000000"/>
              <w:right w:val="single" w:sz="4" w:space="0" w:color="000000"/>
            </w:tcBorders>
            <w:shd w:val="clear" w:color="auto" w:fill="auto"/>
            <w:vAlign w:val="bottom"/>
            <w:hideMark/>
          </w:tcPr>
          <w:p w14:paraId="371148D7" w14:textId="7C403675" w:rsidR="00097343" w:rsidRPr="00097343" w:rsidRDefault="00097343" w:rsidP="00097343">
            <w:pPr>
              <w:spacing w:after="0" w:line="240" w:lineRule="auto"/>
              <w:ind w:firstLineChars="100" w:firstLine="200"/>
              <w:rPr>
                <w:rFonts w:ascii="Arial" w:eastAsia="Times New Roman" w:hAnsi="Arial" w:cs="Arial"/>
                <w:sz w:val="20"/>
                <w:szCs w:val="20"/>
                <w:lang w:eastAsia="hr-HR"/>
              </w:rPr>
            </w:pPr>
            <w:r w:rsidRPr="00097343">
              <w:rPr>
                <w:rFonts w:ascii="Arial" w:eastAsia="Times New Roman" w:hAnsi="Arial" w:cs="Arial"/>
                <w:sz w:val="20"/>
                <w:szCs w:val="20"/>
                <w:lang w:eastAsia="hr-HR"/>
              </w:rPr>
              <w:t xml:space="preserve">32344 ZAVOD ZA JAVNO ZDRAVSTVO VARAŽDINSKE </w:t>
            </w:r>
            <w:r w:rsidR="00F15261">
              <w:rPr>
                <w:rFonts w:ascii="Arial" w:eastAsia="Times New Roman" w:hAnsi="Arial" w:cs="Arial"/>
                <w:sz w:val="20"/>
                <w:szCs w:val="20"/>
                <w:lang w:eastAsia="hr-HR"/>
              </w:rPr>
              <w:t xml:space="preserve">          </w:t>
            </w:r>
            <w:r w:rsidRPr="00097343">
              <w:rPr>
                <w:rFonts w:ascii="Arial" w:eastAsia="Times New Roman" w:hAnsi="Arial" w:cs="Arial"/>
                <w:sz w:val="20"/>
                <w:szCs w:val="20"/>
                <w:lang w:eastAsia="hr-HR"/>
              </w:rPr>
              <w:t>ŽUPANIJE</w:t>
            </w:r>
          </w:p>
        </w:tc>
        <w:tc>
          <w:tcPr>
            <w:tcW w:w="1997" w:type="dxa"/>
            <w:tcBorders>
              <w:top w:val="nil"/>
              <w:left w:val="nil"/>
              <w:bottom w:val="single" w:sz="4" w:space="0" w:color="000000"/>
              <w:right w:val="single" w:sz="4" w:space="0" w:color="000000"/>
            </w:tcBorders>
            <w:shd w:val="clear" w:color="auto" w:fill="auto"/>
            <w:vAlign w:val="bottom"/>
            <w:hideMark/>
          </w:tcPr>
          <w:p w14:paraId="2D24403D" w14:textId="77777777" w:rsidR="00097343" w:rsidRPr="00097343" w:rsidRDefault="00097343" w:rsidP="00097343">
            <w:pPr>
              <w:spacing w:after="0" w:line="240" w:lineRule="auto"/>
              <w:ind w:firstLineChars="100" w:firstLine="200"/>
              <w:jc w:val="right"/>
              <w:rPr>
                <w:rFonts w:ascii="Arial" w:eastAsia="Times New Roman" w:hAnsi="Arial" w:cs="Arial"/>
                <w:sz w:val="20"/>
                <w:szCs w:val="20"/>
                <w:lang w:eastAsia="hr-HR"/>
              </w:rPr>
            </w:pPr>
            <w:r w:rsidRPr="00097343">
              <w:rPr>
                <w:rFonts w:ascii="Arial" w:eastAsia="Times New Roman" w:hAnsi="Arial" w:cs="Arial"/>
                <w:sz w:val="20"/>
                <w:szCs w:val="20"/>
                <w:lang w:eastAsia="hr-HR"/>
              </w:rPr>
              <w:t>9.347.720,00</w:t>
            </w:r>
          </w:p>
        </w:tc>
        <w:tc>
          <w:tcPr>
            <w:tcW w:w="1938" w:type="dxa"/>
            <w:tcBorders>
              <w:top w:val="nil"/>
              <w:left w:val="nil"/>
              <w:bottom w:val="single" w:sz="4" w:space="0" w:color="000000"/>
              <w:right w:val="single" w:sz="4" w:space="0" w:color="000000"/>
            </w:tcBorders>
            <w:shd w:val="clear" w:color="auto" w:fill="auto"/>
            <w:vAlign w:val="bottom"/>
            <w:hideMark/>
          </w:tcPr>
          <w:p w14:paraId="62C13FB9" w14:textId="77777777" w:rsidR="00097343" w:rsidRPr="00097343" w:rsidRDefault="00097343" w:rsidP="00097343">
            <w:pPr>
              <w:spacing w:after="0" w:line="240" w:lineRule="auto"/>
              <w:ind w:firstLineChars="100" w:firstLine="200"/>
              <w:jc w:val="right"/>
              <w:rPr>
                <w:rFonts w:ascii="Arial" w:eastAsia="Times New Roman" w:hAnsi="Arial" w:cs="Arial"/>
                <w:sz w:val="20"/>
                <w:szCs w:val="20"/>
                <w:lang w:eastAsia="hr-HR"/>
              </w:rPr>
            </w:pPr>
            <w:r w:rsidRPr="00097343">
              <w:rPr>
                <w:rFonts w:ascii="Arial" w:eastAsia="Times New Roman" w:hAnsi="Arial" w:cs="Arial"/>
                <w:sz w:val="20"/>
                <w:szCs w:val="20"/>
                <w:lang w:eastAsia="hr-HR"/>
              </w:rPr>
              <w:t>9.347.720,00</w:t>
            </w:r>
          </w:p>
        </w:tc>
        <w:tc>
          <w:tcPr>
            <w:tcW w:w="1938" w:type="dxa"/>
            <w:tcBorders>
              <w:top w:val="nil"/>
              <w:left w:val="nil"/>
              <w:bottom w:val="single" w:sz="4" w:space="0" w:color="000000"/>
              <w:right w:val="single" w:sz="4" w:space="0" w:color="000000"/>
            </w:tcBorders>
            <w:shd w:val="clear" w:color="auto" w:fill="auto"/>
            <w:vAlign w:val="bottom"/>
            <w:hideMark/>
          </w:tcPr>
          <w:p w14:paraId="2AB674B3" w14:textId="77777777" w:rsidR="00097343" w:rsidRPr="00097343" w:rsidRDefault="00097343" w:rsidP="00097343">
            <w:pPr>
              <w:spacing w:after="0" w:line="240" w:lineRule="auto"/>
              <w:ind w:firstLineChars="100" w:firstLine="200"/>
              <w:jc w:val="right"/>
              <w:rPr>
                <w:rFonts w:ascii="Arial" w:eastAsia="Times New Roman" w:hAnsi="Arial" w:cs="Arial"/>
                <w:sz w:val="20"/>
                <w:szCs w:val="20"/>
                <w:lang w:eastAsia="hr-HR"/>
              </w:rPr>
            </w:pPr>
            <w:r w:rsidRPr="00097343">
              <w:rPr>
                <w:rFonts w:ascii="Arial" w:eastAsia="Times New Roman" w:hAnsi="Arial" w:cs="Arial"/>
                <w:sz w:val="20"/>
                <w:szCs w:val="20"/>
                <w:lang w:eastAsia="hr-HR"/>
              </w:rPr>
              <w:t>5.549.628,62</w:t>
            </w:r>
          </w:p>
        </w:tc>
        <w:tc>
          <w:tcPr>
            <w:tcW w:w="1458" w:type="dxa"/>
            <w:tcBorders>
              <w:top w:val="nil"/>
              <w:left w:val="nil"/>
              <w:bottom w:val="single" w:sz="4" w:space="0" w:color="000000"/>
              <w:right w:val="single" w:sz="4" w:space="0" w:color="000000"/>
            </w:tcBorders>
            <w:shd w:val="clear" w:color="auto" w:fill="auto"/>
            <w:vAlign w:val="bottom"/>
            <w:hideMark/>
          </w:tcPr>
          <w:p w14:paraId="34A7BE5C" w14:textId="77777777" w:rsidR="00097343" w:rsidRPr="00097343" w:rsidRDefault="00097343" w:rsidP="00097343">
            <w:pPr>
              <w:spacing w:after="0" w:line="240" w:lineRule="auto"/>
              <w:ind w:firstLineChars="100" w:firstLine="200"/>
              <w:jc w:val="right"/>
              <w:rPr>
                <w:rFonts w:ascii="Arial" w:eastAsia="Times New Roman" w:hAnsi="Arial" w:cs="Arial"/>
                <w:sz w:val="20"/>
                <w:szCs w:val="20"/>
                <w:lang w:eastAsia="hr-HR"/>
              </w:rPr>
            </w:pPr>
            <w:r w:rsidRPr="00097343">
              <w:rPr>
                <w:rFonts w:ascii="Arial" w:eastAsia="Times New Roman" w:hAnsi="Arial" w:cs="Arial"/>
                <w:sz w:val="20"/>
                <w:szCs w:val="20"/>
                <w:lang w:eastAsia="hr-HR"/>
              </w:rPr>
              <w:t>59,37</w:t>
            </w:r>
          </w:p>
        </w:tc>
        <w:tc>
          <w:tcPr>
            <w:tcW w:w="36" w:type="dxa"/>
            <w:vAlign w:val="center"/>
            <w:hideMark/>
          </w:tcPr>
          <w:p w14:paraId="223EA64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D0AD7A5"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8FA5DDA"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11 Opći prihodi i primici</w:t>
            </w:r>
          </w:p>
        </w:tc>
        <w:tc>
          <w:tcPr>
            <w:tcW w:w="1997" w:type="dxa"/>
            <w:tcBorders>
              <w:top w:val="nil"/>
              <w:left w:val="nil"/>
              <w:bottom w:val="single" w:sz="4" w:space="0" w:color="000000"/>
              <w:right w:val="single" w:sz="4" w:space="0" w:color="000000"/>
            </w:tcBorders>
            <w:shd w:val="clear" w:color="000000" w:fill="FFFFFF"/>
            <w:vAlign w:val="bottom"/>
            <w:hideMark/>
          </w:tcPr>
          <w:p w14:paraId="17EF59C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5454CCA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543B67C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0608F99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215CB7F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0C4A2C7"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3FFCF60"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27C3683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3.005.732,00</w:t>
            </w:r>
          </w:p>
        </w:tc>
        <w:tc>
          <w:tcPr>
            <w:tcW w:w="1938" w:type="dxa"/>
            <w:tcBorders>
              <w:top w:val="nil"/>
              <w:left w:val="nil"/>
              <w:bottom w:val="single" w:sz="4" w:space="0" w:color="000000"/>
              <w:right w:val="single" w:sz="4" w:space="0" w:color="000000"/>
            </w:tcBorders>
            <w:shd w:val="clear" w:color="000000" w:fill="FFFFFF"/>
            <w:vAlign w:val="bottom"/>
            <w:hideMark/>
          </w:tcPr>
          <w:p w14:paraId="0E821E17"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3.005.732,00</w:t>
            </w:r>
          </w:p>
        </w:tc>
        <w:tc>
          <w:tcPr>
            <w:tcW w:w="1938" w:type="dxa"/>
            <w:tcBorders>
              <w:top w:val="nil"/>
              <w:left w:val="nil"/>
              <w:bottom w:val="single" w:sz="4" w:space="0" w:color="000000"/>
              <w:right w:val="single" w:sz="4" w:space="0" w:color="000000"/>
            </w:tcBorders>
            <w:shd w:val="clear" w:color="000000" w:fill="FFFFFF"/>
            <w:vAlign w:val="bottom"/>
            <w:hideMark/>
          </w:tcPr>
          <w:p w14:paraId="30C9017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2.465.130,71</w:t>
            </w:r>
          </w:p>
        </w:tc>
        <w:tc>
          <w:tcPr>
            <w:tcW w:w="1458" w:type="dxa"/>
            <w:tcBorders>
              <w:top w:val="nil"/>
              <w:left w:val="nil"/>
              <w:bottom w:val="single" w:sz="4" w:space="0" w:color="000000"/>
              <w:right w:val="single" w:sz="4" w:space="0" w:color="000000"/>
            </w:tcBorders>
            <w:shd w:val="clear" w:color="000000" w:fill="FFFFFF"/>
            <w:vAlign w:val="bottom"/>
            <w:hideMark/>
          </w:tcPr>
          <w:p w14:paraId="2A4B0DE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82,01</w:t>
            </w:r>
          </w:p>
        </w:tc>
        <w:tc>
          <w:tcPr>
            <w:tcW w:w="36" w:type="dxa"/>
            <w:vAlign w:val="center"/>
            <w:hideMark/>
          </w:tcPr>
          <w:p w14:paraId="1C61033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D213939"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2A591AC"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44D2441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4.128.528,00</w:t>
            </w:r>
          </w:p>
        </w:tc>
        <w:tc>
          <w:tcPr>
            <w:tcW w:w="1938" w:type="dxa"/>
            <w:tcBorders>
              <w:top w:val="nil"/>
              <w:left w:val="nil"/>
              <w:bottom w:val="single" w:sz="4" w:space="0" w:color="000000"/>
              <w:right w:val="single" w:sz="4" w:space="0" w:color="000000"/>
            </w:tcBorders>
            <w:shd w:val="clear" w:color="000000" w:fill="FFFFFF"/>
            <w:vAlign w:val="bottom"/>
            <w:hideMark/>
          </w:tcPr>
          <w:p w14:paraId="518BAAB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4.128.528,00</w:t>
            </w:r>
          </w:p>
        </w:tc>
        <w:tc>
          <w:tcPr>
            <w:tcW w:w="1938" w:type="dxa"/>
            <w:tcBorders>
              <w:top w:val="nil"/>
              <w:left w:val="nil"/>
              <w:bottom w:val="single" w:sz="4" w:space="0" w:color="000000"/>
              <w:right w:val="single" w:sz="4" w:space="0" w:color="000000"/>
            </w:tcBorders>
            <w:shd w:val="clear" w:color="000000" w:fill="FFFFFF"/>
            <w:vAlign w:val="bottom"/>
            <w:hideMark/>
          </w:tcPr>
          <w:p w14:paraId="7621A97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2.758.354,49</w:t>
            </w:r>
          </w:p>
        </w:tc>
        <w:tc>
          <w:tcPr>
            <w:tcW w:w="1458" w:type="dxa"/>
            <w:tcBorders>
              <w:top w:val="nil"/>
              <w:left w:val="nil"/>
              <w:bottom w:val="single" w:sz="4" w:space="0" w:color="000000"/>
              <w:right w:val="single" w:sz="4" w:space="0" w:color="000000"/>
            </w:tcBorders>
            <w:shd w:val="clear" w:color="000000" w:fill="FFFFFF"/>
            <w:vAlign w:val="bottom"/>
            <w:hideMark/>
          </w:tcPr>
          <w:p w14:paraId="04700D4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66,81</w:t>
            </w:r>
          </w:p>
        </w:tc>
        <w:tc>
          <w:tcPr>
            <w:tcW w:w="36" w:type="dxa"/>
            <w:vAlign w:val="center"/>
            <w:hideMark/>
          </w:tcPr>
          <w:p w14:paraId="59BA5A2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2935AD9"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E9D1C3E"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44 Decentralizirana sredstva</w:t>
            </w:r>
          </w:p>
        </w:tc>
        <w:tc>
          <w:tcPr>
            <w:tcW w:w="1997" w:type="dxa"/>
            <w:tcBorders>
              <w:top w:val="nil"/>
              <w:left w:val="nil"/>
              <w:bottom w:val="single" w:sz="4" w:space="0" w:color="000000"/>
              <w:right w:val="single" w:sz="4" w:space="0" w:color="000000"/>
            </w:tcBorders>
            <w:shd w:val="clear" w:color="000000" w:fill="FFFFFF"/>
            <w:vAlign w:val="bottom"/>
            <w:hideMark/>
          </w:tcPr>
          <w:p w14:paraId="4C515CE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6864DBD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005362A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19FBC74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6B18D43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83DBB04"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A10FA57"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51 Pomoći EU</w:t>
            </w:r>
          </w:p>
        </w:tc>
        <w:tc>
          <w:tcPr>
            <w:tcW w:w="1997" w:type="dxa"/>
            <w:tcBorders>
              <w:top w:val="nil"/>
              <w:left w:val="nil"/>
              <w:bottom w:val="single" w:sz="4" w:space="0" w:color="000000"/>
              <w:right w:val="single" w:sz="4" w:space="0" w:color="000000"/>
            </w:tcBorders>
            <w:shd w:val="clear" w:color="000000" w:fill="FFFFFF"/>
            <w:vAlign w:val="bottom"/>
            <w:hideMark/>
          </w:tcPr>
          <w:p w14:paraId="5860CEB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14E65C8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6477928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80.056,82</w:t>
            </w:r>
          </w:p>
        </w:tc>
        <w:tc>
          <w:tcPr>
            <w:tcW w:w="1458" w:type="dxa"/>
            <w:tcBorders>
              <w:top w:val="nil"/>
              <w:left w:val="nil"/>
              <w:bottom w:val="single" w:sz="4" w:space="0" w:color="000000"/>
              <w:right w:val="single" w:sz="4" w:space="0" w:color="000000"/>
            </w:tcBorders>
            <w:shd w:val="clear" w:color="000000" w:fill="FFFFFF"/>
            <w:vAlign w:val="bottom"/>
            <w:hideMark/>
          </w:tcPr>
          <w:p w14:paraId="5A3D6B2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47,73</w:t>
            </w:r>
          </w:p>
        </w:tc>
        <w:tc>
          <w:tcPr>
            <w:tcW w:w="36" w:type="dxa"/>
            <w:vAlign w:val="center"/>
            <w:hideMark/>
          </w:tcPr>
          <w:p w14:paraId="0144D22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92FDFEF"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33C5470"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52 Ostale pomoći</w:t>
            </w:r>
          </w:p>
        </w:tc>
        <w:tc>
          <w:tcPr>
            <w:tcW w:w="1997" w:type="dxa"/>
            <w:tcBorders>
              <w:top w:val="nil"/>
              <w:left w:val="nil"/>
              <w:bottom w:val="single" w:sz="4" w:space="0" w:color="000000"/>
              <w:right w:val="single" w:sz="4" w:space="0" w:color="000000"/>
            </w:tcBorders>
            <w:shd w:val="clear" w:color="000000" w:fill="FFFFFF"/>
            <w:vAlign w:val="bottom"/>
            <w:hideMark/>
          </w:tcPr>
          <w:p w14:paraId="3C7FEC4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12995F35"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20E629D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193.713,27</w:t>
            </w:r>
          </w:p>
        </w:tc>
        <w:tc>
          <w:tcPr>
            <w:tcW w:w="1458" w:type="dxa"/>
            <w:tcBorders>
              <w:top w:val="nil"/>
              <w:left w:val="nil"/>
              <w:bottom w:val="single" w:sz="4" w:space="0" w:color="000000"/>
              <w:right w:val="single" w:sz="4" w:space="0" w:color="000000"/>
            </w:tcBorders>
            <w:shd w:val="clear" w:color="000000" w:fill="FFFFFF"/>
            <w:vAlign w:val="bottom"/>
            <w:hideMark/>
          </w:tcPr>
          <w:p w14:paraId="38DF7EF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161,43</w:t>
            </w:r>
          </w:p>
        </w:tc>
        <w:tc>
          <w:tcPr>
            <w:tcW w:w="36" w:type="dxa"/>
            <w:vAlign w:val="center"/>
            <w:hideMark/>
          </w:tcPr>
          <w:p w14:paraId="711762A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21F0FE4"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CAE89B3"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61 Donacije</w:t>
            </w:r>
          </w:p>
        </w:tc>
        <w:tc>
          <w:tcPr>
            <w:tcW w:w="1997" w:type="dxa"/>
            <w:tcBorders>
              <w:top w:val="nil"/>
              <w:left w:val="nil"/>
              <w:bottom w:val="single" w:sz="4" w:space="0" w:color="000000"/>
              <w:right w:val="single" w:sz="4" w:space="0" w:color="000000"/>
            </w:tcBorders>
            <w:shd w:val="clear" w:color="000000" w:fill="FFFFFF"/>
            <w:vAlign w:val="bottom"/>
            <w:hideMark/>
          </w:tcPr>
          <w:p w14:paraId="3EE5628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100DDD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94B0E9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52.373,33</w:t>
            </w:r>
          </w:p>
        </w:tc>
        <w:tc>
          <w:tcPr>
            <w:tcW w:w="1458" w:type="dxa"/>
            <w:tcBorders>
              <w:top w:val="nil"/>
              <w:left w:val="nil"/>
              <w:bottom w:val="single" w:sz="4" w:space="0" w:color="000000"/>
              <w:right w:val="single" w:sz="4" w:space="0" w:color="000000"/>
            </w:tcBorders>
            <w:shd w:val="clear" w:color="000000" w:fill="FFFFFF"/>
            <w:vAlign w:val="bottom"/>
            <w:hideMark/>
          </w:tcPr>
          <w:p w14:paraId="6F7BAB5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766A2BC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47C656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CB1957D"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Program: 1140 PROGRAMI EUROPSKIH POSLOVA</w:t>
            </w:r>
          </w:p>
        </w:tc>
        <w:tc>
          <w:tcPr>
            <w:tcW w:w="1997" w:type="dxa"/>
            <w:tcBorders>
              <w:top w:val="nil"/>
              <w:left w:val="nil"/>
              <w:bottom w:val="single" w:sz="4" w:space="0" w:color="000000"/>
              <w:right w:val="single" w:sz="4" w:space="0" w:color="000000"/>
            </w:tcBorders>
            <w:shd w:val="clear" w:color="000000" w:fill="FFFFFF"/>
            <w:vAlign w:val="bottom"/>
            <w:hideMark/>
          </w:tcPr>
          <w:p w14:paraId="23C0B95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3392619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11B7DAA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80.056,82</w:t>
            </w:r>
          </w:p>
        </w:tc>
        <w:tc>
          <w:tcPr>
            <w:tcW w:w="1458" w:type="dxa"/>
            <w:tcBorders>
              <w:top w:val="nil"/>
              <w:left w:val="nil"/>
              <w:bottom w:val="single" w:sz="4" w:space="0" w:color="000000"/>
              <w:right w:val="single" w:sz="4" w:space="0" w:color="000000"/>
            </w:tcBorders>
            <w:shd w:val="clear" w:color="000000" w:fill="FFFFFF"/>
            <w:vAlign w:val="bottom"/>
            <w:hideMark/>
          </w:tcPr>
          <w:p w14:paraId="554BA32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47,73</w:t>
            </w:r>
          </w:p>
        </w:tc>
        <w:tc>
          <w:tcPr>
            <w:tcW w:w="36" w:type="dxa"/>
            <w:vAlign w:val="center"/>
            <w:hideMark/>
          </w:tcPr>
          <w:p w14:paraId="51BF571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879A3B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234B9AD5"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T114061 Specijalizacijom do kvalitetnije zdravstvene usluge</w:t>
            </w:r>
          </w:p>
        </w:tc>
        <w:tc>
          <w:tcPr>
            <w:tcW w:w="1997" w:type="dxa"/>
            <w:tcBorders>
              <w:top w:val="nil"/>
              <w:left w:val="nil"/>
              <w:bottom w:val="single" w:sz="4" w:space="0" w:color="000000"/>
              <w:right w:val="single" w:sz="4" w:space="0" w:color="000000"/>
            </w:tcBorders>
            <w:shd w:val="clear" w:color="000000" w:fill="ADD8E6"/>
            <w:vAlign w:val="bottom"/>
            <w:hideMark/>
          </w:tcPr>
          <w:p w14:paraId="267F928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167.720,00</w:t>
            </w:r>
          </w:p>
        </w:tc>
        <w:tc>
          <w:tcPr>
            <w:tcW w:w="1938" w:type="dxa"/>
            <w:tcBorders>
              <w:top w:val="nil"/>
              <w:left w:val="nil"/>
              <w:bottom w:val="single" w:sz="4" w:space="0" w:color="000000"/>
              <w:right w:val="single" w:sz="4" w:space="0" w:color="000000"/>
            </w:tcBorders>
            <w:shd w:val="clear" w:color="000000" w:fill="ADD8E6"/>
            <w:vAlign w:val="bottom"/>
            <w:hideMark/>
          </w:tcPr>
          <w:p w14:paraId="0724306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167.720,00</w:t>
            </w:r>
          </w:p>
        </w:tc>
        <w:tc>
          <w:tcPr>
            <w:tcW w:w="1938" w:type="dxa"/>
            <w:tcBorders>
              <w:top w:val="nil"/>
              <w:left w:val="nil"/>
              <w:bottom w:val="single" w:sz="4" w:space="0" w:color="000000"/>
              <w:right w:val="single" w:sz="4" w:space="0" w:color="000000"/>
            </w:tcBorders>
            <w:shd w:val="clear" w:color="000000" w:fill="ADD8E6"/>
            <w:vAlign w:val="bottom"/>
            <w:hideMark/>
          </w:tcPr>
          <w:p w14:paraId="1261116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80.056,82</w:t>
            </w:r>
          </w:p>
        </w:tc>
        <w:tc>
          <w:tcPr>
            <w:tcW w:w="1458" w:type="dxa"/>
            <w:tcBorders>
              <w:top w:val="nil"/>
              <w:left w:val="nil"/>
              <w:bottom w:val="single" w:sz="4" w:space="0" w:color="000000"/>
              <w:right w:val="single" w:sz="4" w:space="0" w:color="000000"/>
            </w:tcBorders>
            <w:shd w:val="clear" w:color="000000" w:fill="ADD8E6"/>
            <w:vAlign w:val="bottom"/>
            <w:hideMark/>
          </w:tcPr>
          <w:p w14:paraId="30E60C5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47,73</w:t>
            </w:r>
          </w:p>
        </w:tc>
        <w:tc>
          <w:tcPr>
            <w:tcW w:w="36" w:type="dxa"/>
            <w:vAlign w:val="center"/>
            <w:hideMark/>
          </w:tcPr>
          <w:p w14:paraId="0474309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47E396D"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D89A107"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51 Pomoći EU</w:t>
            </w:r>
          </w:p>
        </w:tc>
        <w:tc>
          <w:tcPr>
            <w:tcW w:w="1997" w:type="dxa"/>
            <w:tcBorders>
              <w:top w:val="nil"/>
              <w:left w:val="nil"/>
              <w:bottom w:val="single" w:sz="4" w:space="0" w:color="000000"/>
              <w:right w:val="single" w:sz="4" w:space="0" w:color="000000"/>
            </w:tcBorders>
            <w:shd w:val="clear" w:color="000000" w:fill="FFFFFF"/>
            <w:vAlign w:val="bottom"/>
            <w:hideMark/>
          </w:tcPr>
          <w:p w14:paraId="53F380C1"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3F9F45A7"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167.720,00</w:t>
            </w:r>
          </w:p>
        </w:tc>
        <w:tc>
          <w:tcPr>
            <w:tcW w:w="1938" w:type="dxa"/>
            <w:tcBorders>
              <w:top w:val="nil"/>
              <w:left w:val="nil"/>
              <w:bottom w:val="single" w:sz="4" w:space="0" w:color="000000"/>
              <w:right w:val="single" w:sz="4" w:space="0" w:color="000000"/>
            </w:tcBorders>
            <w:shd w:val="clear" w:color="000000" w:fill="FFFFFF"/>
            <w:vAlign w:val="bottom"/>
            <w:hideMark/>
          </w:tcPr>
          <w:p w14:paraId="5C3FF3D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80.056,82</w:t>
            </w:r>
          </w:p>
        </w:tc>
        <w:tc>
          <w:tcPr>
            <w:tcW w:w="1458" w:type="dxa"/>
            <w:tcBorders>
              <w:top w:val="nil"/>
              <w:left w:val="nil"/>
              <w:bottom w:val="single" w:sz="4" w:space="0" w:color="000000"/>
              <w:right w:val="single" w:sz="4" w:space="0" w:color="000000"/>
            </w:tcBorders>
            <w:shd w:val="clear" w:color="000000" w:fill="FFFFFF"/>
            <w:vAlign w:val="bottom"/>
            <w:hideMark/>
          </w:tcPr>
          <w:p w14:paraId="1C79F5E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47,73</w:t>
            </w:r>
          </w:p>
        </w:tc>
        <w:tc>
          <w:tcPr>
            <w:tcW w:w="36" w:type="dxa"/>
            <w:vAlign w:val="center"/>
            <w:hideMark/>
          </w:tcPr>
          <w:p w14:paraId="0DDAF88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783865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96DDC46"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26A81C7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153.300,00</w:t>
            </w:r>
          </w:p>
        </w:tc>
        <w:tc>
          <w:tcPr>
            <w:tcW w:w="1938" w:type="dxa"/>
            <w:tcBorders>
              <w:top w:val="nil"/>
              <w:left w:val="nil"/>
              <w:bottom w:val="single" w:sz="4" w:space="0" w:color="000000"/>
              <w:right w:val="single" w:sz="4" w:space="0" w:color="000000"/>
            </w:tcBorders>
            <w:shd w:val="clear" w:color="000000" w:fill="FFFFFF"/>
            <w:vAlign w:val="bottom"/>
            <w:hideMark/>
          </w:tcPr>
          <w:p w14:paraId="1A5882B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153.300,00</w:t>
            </w:r>
          </w:p>
        </w:tc>
        <w:tc>
          <w:tcPr>
            <w:tcW w:w="1938" w:type="dxa"/>
            <w:tcBorders>
              <w:top w:val="nil"/>
              <w:left w:val="nil"/>
              <w:bottom w:val="single" w:sz="4" w:space="0" w:color="000000"/>
              <w:right w:val="single" w:sz="4" w:space="0" w:color="000000"/>
            </w:tcBorders>
            <w:shd w:val="clear" w:color="000000" w:fill="FFFFFF"/>
            <w:vAlign w:val="bottom"/>
            <w:hideMark/>
          </w:tcPr>
          <w:p w14:paraId="509C0BA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73.864,84</w:t>
            </w:r>
          </w:p>
        </w:tc>
        <w:tc>
          <w:tcPr>
            <w:tcW w:w="1458" w:type="dxa"/>
            <w:tcBorders>
              <w:top w:val="nil"/>
              <w:left w:val="nil"/>
              <w:bottom w:val="single" w:sz="4" w:space="0" w:color="000000"/>
              <w:right w:val="single" w:sz="4" w:space="0" w:color="000000"/>
            </w:tcBorders>
            <w:shd w:val="clear" w:color="000000" w:fill="FFFFFF"/>
            <w:vAlign w:val="bottom"/>
            <w:hideMark/>
          </w:tcPr>
          <w:p w14:paraId="0D792AE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48,18</w:t>
            </w:r>
          </w:p>
        </w:tc>
        <w:tc>
          <w:tcPr>
            <w:tcW w:w="36" w:type="dxa"/>
            <w:vAlign w:val="center"/>
            <w:hideMark/>
          </w:tcPr>
          <w:p w14:paraId="7C7033E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F61B4C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BC5D9F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404816F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8A62F6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A75D10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64.427,73</w:t>
            </w:r>
          </w:p>
        </w:tc>
        <w:tc>
          <w:tcPr>
            <w:tcW w:w="1458" w:type="dxa"/>
            <w:tcBorders>
              <w:top w:val="nil"/>
              <w:left w:val="nil"/>
              <w:bottom w:val="single" w:sz="4" w:space="0" w:color="000000"/>
              <w:right w:val="single" w:sz="4" w:space="0" w:color="000000"/>
            </w:tcBorders>
            <w:shd w:val="clear" w:color="000000" w:fill="FFFFFF"/>
            <w:vAlign w:val="bottom"/>
            <w:hideMark/>
          </w:tcPr>
          <w:p w14:paraId="64DF982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0DD285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1DEA495"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261E7A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3121 Ostali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50FFC62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F61CE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64E8D4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1.500,00</w:t>
            </w:r>
          </w:p>
        </w:tc>
        <w:tc>
          <w:tcPr>
            <w:tcW w:w="1458" w:type="dxa"/>
            <w:tcBorders>
              <w:top w:val="nil"/>
              <w:left w:val="nil"/>
              <w:bottom w:val="single" w:sz="4" w:space="0" w:color="000000"/>
              <w:right w:val="single" w:sz="4" w:space="0" w:color="000000"/>
            </w:tcBorders>
            <w:shd w:val="clear" w:color="000000" w:fill="FFFFFF"/>
            <w:vAlign w:val="bottom"/>
            <w:hideMark/>
          </w:tcPr>
          <w:p w14:paraId="6E9001F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5A83AA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1676FC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55CBD6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21DAC0A8" w14:textId="77777777" w:rsidR="00097343" w:rsidRPr="00097343" w:rsidRDefault="00097343" w:rsidP="00097343">
            <w:pPr>
              <w:spacing w:after="0" w:line="240" w:lineRule="auto"/>
              <w:ind w:firstLineChars="100" w:firstLine="2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 </w:t>
            </w:r>
          </w:p>
        </w:tc>
        <w:tc>
          <w:tcPr>
            <w:tcW w:w="1938" w:type="dxa"/>
            <w:tcBorders>
              <w:top w:val="nil"/>
              <w:left w:val="nil"/>
              <w:bottom w:val="single" w:sz="4" w:space="0" w:color="000000"/>
              <w:right w:val="single" w:sz="4" w:space="0" w:color="000000"/>
            </w:tcBorders>
            <w:shd w:val="clear" w:color="000000" w:fill="FFFFFF"/>
            <w:vAlign w:val="bottom"/>
            <w:hideMark/>
          </w:tcPr>
          <w:p w14:paraId="601DB54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EBFA91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7.937,11</w:t>
            </w:r>
          </w:p>
        </w:tc>
        <w:tc>
          <w:tcPr>
            <w:tcW w:w="1458" w:type="dxa"/>
            <w:tcBorders>
              <w:top w:val="nil"/>
              <w:left w:val="nil"/>
              <w:bottom w:val="single" w:sz="4" w:space="0" w:color="000000"/>
              <w:right w:val="single" w:sz="4" w:space="0" w:color="000000"/>
            </w:tcBorders>
            <w:shd w:val="clear" w:color="000000" w:fill="FFFFFF"/>
            <w:vAlign w:val="bottom"/>
            <w:hideMark/>
          </w:tcPr>
          <w:p w14:paraId="49C620A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0DFB67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F80949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8383E38"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50B7E02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14.420,00</w:t>
            </w:r>
          </w:p>
        </w:tc>
        <w:tc>
          <w:tcPr>
            <w:tcW w:w="1938" w:type="dxa"/>
            <w:tcBorders>
              <w:top w:val="nil"/>
              <w:left w:val="nil"/>
              <w:bottom w:val="single" w:sz="4" w:space="0" w:color="000000"/>
              <w:right w:val="single" w:sz="4" w:space="0" w:color="000000"/>
            </w:tcBorders>
            <w:shd w:val="clear" w:color="000000" w:fill="FFFFFF"/>
            <w:vAlign w:val="bottom"/>
            <w:hideMark/>
          </w:tcPr>
          <w:p w14:paraId="391E408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14.420,00</w:t>
            </w:r>
          </w:p>
        </w:tc>
        <w:tc>
          <w:tcPr>
            <w:tcW w:w="1938" w:type="dxa"/>
            <w:tcBorders>
              <w:top w:val="nil"/>
              <w:left w:val="nil"/>
              <w:bottom w:val="single" w:sz="4" w:space="0" w:color="000000"/>
              <w:right w:val="single" w:sz="4" w:space="0" w:color="000000"/>
            </w:tcBorders>
            <w:shd w:val="clear" w:color="000000" w:fill="FFFFFF"/>
            <w:vAlign w:val="bottom"/>
            <w:hideMark/>
          </w:tcPr>
          <w:p w14:paraId="589D91F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6.191,98</w:t>
            </w:r>
          </w:p>
        </w:tc>
        <w:tc>
          <w:tcPr>
            <w:tcW w:w="1458" w:type="dxa"/>
            <w:tcBorders>
              <w:top w:val="nil"/>
              <w:left w:val="nil"/>
              <w:bottom w:val="single" w:sz="4" w:space="0" w:color="000000"/>
              <w:right w:val="single" w:sz="4" w:space="0" w:color="000000"/>
            </w:tcBorders>
            <w:shd w:val="clear" w:color="000000" w:fill="FFFFFF"/>
            <w:vAlign w:val="bottom"/>
            <w:hideMark/>
          </w:tcPr>
          <w:p w14:paraId="2FF6A42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42,94</w:t>
            </w:r>
          </w:p>
        </w:tc>
        <w:tc>
          <w:tcPr>
            <w:tcW w:w="36" w:type="dxa"/>
            <w:vAlign w:val="center"/>
            <w:hideMark/>
          </w:tcPr>
          <w:p w14:paraId="24042EB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A9104D"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2D25A73"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3211 Službena putovanja</w:t>
            </w:r>
          </w:p>
        </w:tc>
        <w:tc>
          <w:tcPr>
            <w:tcW w:w="1997" w:type="dxa"/>
            <w:tcBorders>
              <w:top w:val="nil"/>
              <w:left w:val="nil"/>
              <w:bottom w:val="single" w:sz="4" w:space="0" w:color="000000"/>
              <w:right w:val="single" w:sz="4" w:space="0" w:color="000000"/>
            </w:tcBorders>
            <w:shd w:val="clear" w:color="000000" w:fill="FFFFFF"/>
            <w:vAlign w:val="bottom"/>
            <w:hideMark/>
          </w:tcPr>
          <w:p w14:paraId="2AE4BA9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3D6A09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DAF4F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1.643,21</w:t>
            </w:r>
          </w:p>
        </w:tc>
        <w:tc>
          <w:tcPr>
            <w:tcW w:w="1458" w:type="dxa"/>
            <w:tcBorders>
              <w:top w:val="nil"/>
              <w:left w:val="nil"/>
              <w:bottom w:val="single" w:sz="4" w:space="0" w:color="000000"/>
              <w:right w:val="single" w:sz="4" w:space="0" w:color="000000"/>
            </w:tcBorders>
            <w:shd w:val="clear" w:color="000000" w:fill="FFFFFF"/>
            <w:vAlign w:val="bottom"/>
            <w:hideMark/>
          </w:tcPr>
          <w:p w14:paraId="19F40E6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2D976A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AD641A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FE31F9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3212 Naknade za prijevoz, za rad na terenu i odvojeni život</w:t>
            </w:r>
          </w:p>
        </w:tc>
        <w:tc>
          <w:tcPr>
            <w:tcW w:w="1997" w:type="dxa"/>
            <w:tcBorders>
              <w:top w:val="nil"/>
              <w:left w:val="nil"/>
              <w:bottom w:val="single" w:sz="4" w:space="0" w:color="000000"/>
              <w:right w:val="single" w:sz="4" w:space="0" w:color="000000"/>
            </w:tcBorders>
            <w:shd w:val="clear" w:color="000000" w:fill="FFFFFF"/>
            <w:vAlign w:val="bottom"/>
            <w:hideMark/>
          </w:tcPr>
          <w:p w14:paraId="173F672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6651CB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00B27E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2.786,60</w:t>
            </w:r>
          </w:p>
        </w:tc>
        <w:tc>
          <w:tcPr>
            <w:tcW w:w="1458" w:type="dxa"/>
            <w:tcBorders>
              <w:top w:val="nil"/>
              <w:left w:val="nil"/>
              <w:bottom w:val="single" w:sz="4" w:space="0" w:color="000000"/>
              <w:right w:val="single" w:sz="4" w:space="0" w:color="000000"/>
            </w:tcBorders>
            <w:shd w:val="clear" w:color="000000" w:fill="FFFFFF"/>
            <w:vAlign w:val="bottom"/>
            <w:hideMark/>
          </w:tcPr>
          <w:p w14:paraId="6707260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84ADB9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55AC83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8A0DCA3"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3236 Zdravstvene i veterinarske usluge</w:t>
            </w:r>
          </w:p>
        </w:tc>
        <w:tc>
          <w:tcPr>
            <w:tcW w:w="1997" w:type="dxa"/>
            <w:tcBorders>
              <w:top w:val="nil"/>
              <w:left w:val="nil"/>
              <w:bottom w:val="single" w:sz="4" w:space="0" w:color="000000"/>
              <w:right w:val="single" w:sz="4" w:space="0" w:color="000000"/>
            </w:tcBorders>
            <w:shd w:val="clear" w:color="000000" w:fill="FFFFFF"/>
            <w:vAlign w:val="bottom"/>
            <w:hideMark/>
          </w:tcPr>
          <w:p w14:paraId="2E3D2B9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BCFEB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839BC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36,79</w:t>
            </w:r>
          </w:p>
        </w:tc>
        <w:tc>
          <w:tcPr>
            <w:tcW w:w="1458" w:type="dxa"/>
            <w:tcBorders>
              <w:top w:val="nil"/>
              <w:left w:val="nil"/>
              <w:bottom w:val="single" w:sz="4" w:space="0" w:color="000000"/>
              <w:right w:val="single" w:sz="4" w:space="0" w:color="000000"/>
            </w:tcBorders>
            <w:shd w:val="clear" w:color="000000" w:fill="FFFFFF"/>
            <w:vAlign w:val="bottom"/>
            <w:hideMark/>
          </w:tcPr>
          <w:p w14:paraId="7FFCD6A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1C45E1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0F9B68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6BFA56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3237 Intelektualne i osobne usluge</w:t>
            </w:r>
          </w:p>
        </w:tc>
        <w:tc>
          <w:tcPr>
            <w:tcW w:w="1997" w:type="dxa"/>
            <w:tcBorders>
              <w:top w:val="nil"/>
              <w:left w:val="nil"/>
              <w:bottom w:val="single" w:sz="4" w:space="0" w:color="000000"/>
              <w:right w:val="single" w:sz="4" w:space="0" w:color="000000"/>
            </w:tcBorders>
            <w:shd w:val="clear" w:color="000000" w:fill="FFFFFF"/>
            <w:vAlign w:val="bottom"/>
            <w:hideMark/>
          </w:tcPr>
          <w:p w14:paraId="0137FA9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B962F5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BA3732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1.725,38</w:t>
            </w:r>
          </w:p>
        </w:tc>
        <w:tc>
          <w:tcPr>
            <w:tcW w:w="1458" w:type="dxa"/>
            <w:tcBorders>
              <w:top w:val="nil"/>
              <w:left w:val="nil"/>
              <w:bottom w:val="single" w:sz="4" w:space="0" w:color="000000"/>
              <w:right w:val="single" w:sz="4" w:space="0" w:color="000000"/>
            </w:tcBorders>
            <w:shd w:val="clear" w:color="000000" w:fill="FFFFFF"/>
            <w:vAlign w:val="bottom"/>
            <w:hideMark/>
          </w:tcPr>
          <w:p w14:paraId="3884795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D304CA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6D0F4F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6DB34CE"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Program: 1280 PROGRAMI U ZDRAVSTVU - ZAKONSKA OBVEZA</w:t>
            </w:r>
          </w:p>
        </w:tc>
        <w:tc>
          <w:tcPr>
            <w:tcW w:w="1997" w:type="dxa"/>
            <w:tcBorders>
              <w:top w:val="nil"/>
              <w:left w:val="nil"/>
              <w:bottom w:val="single" w:sz="4" w:space="0" w:color="000000"/>
              <w:right w:val="single" w:sz="4" w:space="0" w:color="000000"/>
            </w:tcBorders>
            <w:shd w:val="clear" w:color="000000" w:fill="FFFFFF"/>
            <w:vAlign w:val="bottom"/>
            <w:hideMark/>
          </w:tcPr>
          <w:p w14:paraId="7285705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78.668,00</w:t>
            </w:r>
          </w:p>
        </w:tc>
        <w:tc>
          <w:tcPr>
            <w:tcW w:w="1938" w:type="dxa"/>
            <w:tcBorders>
              <w:top w:val="nil"/>
              <w:left w:val="nil"/>
              <w:bottom w:val="single" w:sz="4" w:space="0" w:color="000000"/>
              <w:right w:val="single" w:sz="4" w:space="0" w:color="000000"/>
            </w:tcBorders>
            <w:shd w:val="clear" w:color="000000" w:fill="FFFFFF"/>
            <w:vAlign w:val="bottom"/>
            <w:hideMark/>
          </w:tcPr>
          <w:p w14:paraId="0432B71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78.668,00</w:t>
            </w:r>
          </w:p>
        </w:tc>
        <w:tc>
          <w:tcPr>
            <w:tcW w:w="1938" w:type="dxa"/>
            <w:tcBorders>
              <w:top w:val="nil"/>
              <w:left w:val="nil"/>
              <w:bottom w:val="single" w:sz="4" w:space="0" w:color="000000"/>
              <w:right w:val="single" w:sz="4" w:space="0" w:color="000000"/>
            </w:tcBorders>
            <w:shd w:val="clear" w:color="000000" w:fill="FFFFFF"/>
            <w:vAlign w:val="bottom"/>
            <w:hideMark/>
          </w:tcPr>
          <w:p w14:paraId="28A66A9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76.733,77</w:t>
            </w:r>
          </w:p>
        </w:tc>
        <w:tc>
          <w:tcPr>
            <w:tcW w:w="1458" w:type="dxa"/>
            <w:tcBorders>
              <w:top w:val="nil"/>
              <w:left w:val="nil"/>
              <w:bottom w:val="single" w:sz="4" w:space="0" w:color="000000"/>
              <w:right w:val="single" w:sz="4" w:space="0" w:color="000000"/>
            </w:tcBorders>
            <w:shd w:val="clear" w:color="000000" w:fill="FFFFFF"/>
            <w:vAlign w:val="bottom"/>
            <w:hideMark/>
          </w:tcPr>
          <w:p w14:paraId="1353BAB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97,54</w:t>
            </w:r>
          </w:p>
        </w:tc>
        <w:tc>
          <w:tcPr>
            <w:tcW w:w="36" w:type="dxa"/>
            <w:vAlign w:val="center"/>
            <w:hideMark/>
          </w:tcPr>
          <w:p w14:paraId="0E2D9C4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656B53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19523871"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A128001 Zdravstvena kontrola vode i hrane</w:t>
            </w:r>
          </w:p>
        </w:tc>
        <w:tc>
          <w:tcPr>
            <w:tcW w:w="1997" w:type="dxa"/>
            <w:tcBorders>
              <w:top w:val="nil"/>
              <w:left w:val="nil"/>
              <w:bottom w:val="single" w:sz="4" w:space="0" w:color="000000"/>
              <w:right w:val="single" w:sz="4" w:space="0" w:color="000000"/>
            </w:tcBorders>
            <w:shd w:val="clear" w:color="000000" w:fill="ADD8E6"/>
            <w:vAlign w:val="bottom"/>
            <w:hideMark/>
          </w:tcPr>
          <w:p w14:paraId="024C0DF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2.654,00</w:t>
            </w:r>
          </w:p>
        </w:tc>
        <w:tc>
          <w:tcPr>
            <w:tcW w:w="1938" w:type="dxa"/>
            <w:tcBorders>
              <w:top w:val="nil"/>
              <w:left w:val="nil"/>
              <w:bottom w:val="single" w:sz="4" w:space="0" w:color="000000"/>
              <w:right w:val="single" w:sz="4" w:space="0" w:color="000000"/>
            </w:tcBorders>
            <w:shd w:val="clear" w:color="000000" w:fill="ADD8E6"/>
            <w:vAlign w:val="bottom"/>
            <w:hideMark/>
          </w:tcPr>
          <w:p w14:paraId="3ABF5D3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2.654,00</w:t>
            </w:r>
          </w:p>
        </w:tc>
        <w:tc>
          <w:tcPr>
            <w:tcW w:w="1938" w:type="dxa"/>
            <w:tcBorders>
              <w:top w:val="nil"/>
              <w:left w:val="nil"/>
              <w:bottom w:val="single" w:sz="4" w:space="0" w:color="000000"/>
              <w:right w:val="single" w:sz="4" w:space="0" w:color="000000"/>
            </w:tcBorders>
            <w:shd w:val="clear" w:color="000000" w:fill="ADD8E6"/>
            <w:vAlign w:val="bottom"/>
            <w:hideMark/>
          </w:tcPr>
          <w:p w14:paraId="5A680D8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2.654,40</w:t>
            </w:r>
          </w:p>
        </w:tc>
        <w:tc>
          <w:tcPr>
            <w:tcW w:w="1458" w:type="dxa"/>
            <w:tcBorders>
              <w:top w:val="nil"/>
              <w:left w:val="nil"/>
              <w:bottom w:val="single" w:sz="4" w:space="0" w:color="000000"/>
              <w:right w:val="single" w:sz="4" w:space="0" w:color="000000"/>
            </w:tcBorders>
            <w:shd w:val="clear" w:color="000000" w:fill="ADD8E6"/>
            <w:vAlign w:val="bottom"/>
            <w:hideMark/>
          </w:tcPr>
          <w:p w14:paraId="64DCD3C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100,02</w:t>
            </w:r>
          </w:p>
        </w:tc>
        <w:tc>
          <w:tcPr>
            <w:tcW w:w="36" w:type="dxa"/>
            <w:vAlign w:val="center"/>
            <w:hideMark/>
          </w:tcPr>
          <w:p w14:paraId="06B484C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1AAB498"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771C5AF"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42B99CD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2.654,00</w:t>
            </w:r>
          </w:p>
        </w:tc>
        <w:tc>
          <w:tcPr>
            <w:tcW w:w="1938" w:type="dxa"/>
            <w:tcBorders>
              <w:top w:val="nil"/>
              <w:left w:val="nil"/>
              <w:bottom w:val="single" w:sz="4" w:space="0" w:color="000000"/>
              <w:right w:val="single" w:sz="4" w:space="0" w:color="000000"/>
            </w:tcBorders>
            <w:shd w:val="clear" w:color="000000" w:fill="FFFFFF"/>
            <w:vAlign w:val="bottom"/>
            <w:hideMark/>
          </w:tcPr>
          <w:p w14:paraId="65C2F53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2.654,00</w:t>
            </w:r>
          </w:p>
        </w:tc>
        <w:tc>
          <w:tcPr>
            <w:tcW w:w="1938" w:type="dxa"/>
            <w:tcBorders>
              <w:top w:val="nil"/>
              <w:left w:val="nil"/>
              <w:bottom w:val="single" w:sz="4" w:space="0" w:color="000000"/>
              <w:right w:val="single" w:sz="4" w:space="0" w:color="000000"/>
            </w:tcBorders>
            <w:shd w:val="clear" w:color="000000" w:fill="FFFFFF"/>
            <w:vAlign w:val="bottom"/>
            <w:hideMark/>
          </w:tcPr>
          <w:p w14:paraId="03471F2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2.654,40</w:t>
            </w:r>
          </w:p>
        </w:tc>
        <w:tc>
          <w:tcPr>
            <w:tcW w:w="1458" w:type="dxa"/>
            <w:tcBorders>
              <w:top w:val="nil"/>
              <w:left w:val="nil"/>
              <w:bottom w:val="single" w:sz="4" w:space="0" w:color="000000"/>
              <w:right w:val="single" w:sz="4" w:space="0" w:color="000000"/>
            </w:tcBorders>
            <w:shd w:val="clear" w:color="000000" w:fill="FFFFFF"/>
            <w:vAlign w:val="bottom"/>
            <w:hideMark/>
          </w:tcPr>
          <w:p w14:paraId="5A829D31"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100,02</w:t>
            </w:r>
          </w:p>
        </w:tc>
        <w:tc>
          <w:tcPr>
            <w:tcW w:w="36" w:type="dxa"/>
            <w:vAlign w:val="center"/>
            <w:hideMark/>
          </w:tcPr>
          <w:p w14:paraId="5FD536F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8F3B91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CDEDF4B"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6D29234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2.548,00</w:t>
            </w:r>
          </w:p>
        </w:tc>
        <w:tc>
          <w:tcPr>
            <w:tcW w:w="1938" w:type="dxa"/>
            <w:tcBorders>
              <w:top w:val="nil"/>
              <w:left w:val="nil"/>
              <w:bottom w:val="single" w:sz="4" w:space="0" w:color="000000"/>
              <w:right w:val="single" w:sz="4" w:space="0" w:color="000000"/>
            </w:tcBorders>
            <w:shd w:val="clear" w:color="000000" w:fill="FFFFFF"/>
            <w:vAlign w:val="bottom"/>
            <w:hideMark/>
          </w:tcPr>
          <w:p w14:paraId="5E3C1FC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2.548,00</w:t>
            </w:r>
          </w:p>
        </w:tc>
        <w:tc>
          <w:tcPr>
            <w:tcW w:w="1938" w:type="dxa"/>
            <w:tcBorders>
              <w:top w:val="nil"/>
              <w:left w:val="nil"/>
              <w:bottom w:val="single" w:sz="4" w:space="0" w:color="000000"/>
              <w:right w:val="single" w:sz="4" w:space="0" w:color="000000"/>
            </w:tcBorders>
            <w:shd w:val="clear" w:color="000000" w:fill="FFFFFF"/>
            <w:vAlign w:val="bottom"/>
            <w:hideMark/>
          </w:tcPr>
          <w:p w14:paraId="439B26C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2.548,40</w:t>
            </w:r>
          </w:p>
        </w:tc>
        <w:tc>
          <w:tcPr>
            <w:tcW w:w="1458" w:type="dxa"/>
            <w:tcBorders>
              <w:top w:val="nil"/>
              <w:left w:val="nil"/>
              <w:bottom w:val="single" w:sz="4" w:space="0" w:color="000000"/>
              <w:right w:val="single" w:sz="4" w:space="0" w:color="000000"/>
            </w:tcBorders>
            <w:shd w:val="clear" w:color="000000" w:fill="FFFFFF"/>
            <w:vAlign w:val="bottom"/>
            <w:hideMark/>
          </w:tcPr>
          <w:p w14:paraId="322B56D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100,02</w:t>
            </w:r>
          </w:p>
        </w:tc>
        <w:tc>
          <w:tcPr>
            <w:tcW w:w="36" w:type="dxa"/>
            <w:vAlign w:val="center"/>
            <w:hideMark/>
          </w:tcPr>
          <w:p w14:paraId="43AF58F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F70D33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90F9EC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lastRenderedPageBreak/>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674A73A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E43E58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DCA0CD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2.188,68</w:t>
            </w:r>
          </w:p>
        </w:tc>
        <w:tc>
          <w:tcPr>
            <w:tcW w:w="1458" w:type="dxa"/>
            <w:tcBorders>
              <w:top w:val="nil"/>
              <w:left w:val="nil"/>
              <w:bottom w:val="single" w:sz="4" w:space="0" w:color="000000"/>
              <w:right w:val="single" w:sz="4" w:space="0" w:color="000000"/>
            </w:tcBorders>
            <w:shd w:val="clear" w:color="000000" w:fill="FFFFFF"/>
            <w:vAlign w:val="bottom"/>
            <w:hideMark/>
          </w:tcPr>
          <w:p w14:paraId="4B5A896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B56791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C01BA8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66450C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617BD41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6850CA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942BA9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359,72</w:t>
            </w:r>
          </w:p>
        </w:tc>
        <w:tc>
          <w:tcPr>
            <w:tcW w:w="1458" w:type="dxa"/>
            <w:tcBorders>
              <w:top w:val="nil"/>
              <w:left w:val="nil"/>
              <w:bottom w:val="single" w:sz="4" w:space="0" w:color="000000"/>
              <w:right w:val="single" w:sz="4" w:space="0" w:color="000000"/>
            </w:tcBorders>
            <w:shd w:val="clear" w:color="000000" w:fill="FFFFFF"/>
            <w:vAlign w:val="bottom"/>
            <w:hideMark/>
          </w:tcPr>
          <w:p w14:paraId="2FFCB92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D57CA8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96FE46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95E38FD"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5EBD41A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106,00</w:t>
            </w:r>
          </w:p>
        </w:tc>
        <w:tc>
          <w:tcPr>
            <w:tcW w:w="1938" w:type="dxa"/>
            <w:tcBorders>
              <w:top w:val="nil"/>
              <w:left w:val="nil"/>
              <w:bottom w:val="single" w:sz="4" w:space="0" w:color="000000"/>
              <w:right w:val="single" w:sz="4" w:space="0" w:color="000000"/>
            </w:tcBorders>
            <w:shd w:val="clear" w:color="000000" w:fill="FFFFFF"/>
            <w:vAlign w:val="bottom"/>
            <w:hideMark/>
          </w:tcPr>
          <w:p w14:paraId="1D8CE4F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106,00</w:t>
            </w:r>
          </w:p>
        </w:tc>
        <w:tc>
          <w:tcPr>
            <w:tcW w:w="1938" w:type="dxa"/>
            <w:tcBorders>
              <w:top w:val="nil"/>
              <w:left w:val="nil"/>
              <w:bottom w:val="single" w:sz="4" w:space="0" w:color="000000"/>
              <w:right w:val="single" w:sz="4" w:space="0" w:color="000000"/>
            </w:tcBorders>
            <w:shd w:val="clear" w:color="000000" w:fill="FFFFFF"/>
            <w:vAlign w:val="bottom"/>
            <w:hideMark/>
          </w:tcPr>
          <w:p w14:paraId="4139634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106,00</w:t>
            </w:r>
          </w:p>
        </w:tc>
        <w:tc>
          <w:tcPr>
            <w:tcW w:w="1458" w:type="dxa"/>
            <w:tcBorders>
              <w:top w:val="nil"/>
              <w:left w:val="nil"/>
              <w:bottom w:val="single" w:sz="4" w:space="0" w:color="000000"/>
              <w:right w:val="single" w:sz="4" w:space="0" w:color="000000"/>
            </w:tcBorders>
            <w:shd w:val="clear" w:color="000000" w:fill="FFFFFF"/>
            <w:vAlign w:val="bottom"/>
            <w:hideMark/>
          </w:tcPr>
          <w:p w14:paraId="51A34CF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w:t>
            </w:r>
          </w:p>
        </w:tc>
        <w:tc>
          <w:tcPr>
            <w:tcW w:w="36" w:type="dxa"/>
            <w:vAlign w:val="center"/>
            <w:hideMark/>
          </w:tcPr>
          <w:p w14:paraId="00CBE72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7ECDA8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49A8C2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77FF8AB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17AA9F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9D8184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106,00</w:t>
            </w:r>
          </w:p>
        </w:tc>
        <w:tc>
          <w:tcPr>
            <w:tcW w:w="1458" w:type="dxa"/>
            <w:tcBorders>
              <w:top w:val="nil"/>
              <w:left w:val="nil"/>
              <w:bottom w:val="single" w:sz="4" w:space="0" w:color="000000"/>
              <w:right w:val="single" w:sz="4" w:space="0" w:color="000000"/>
            </w:tcBorders>
            <w:shd w:val="clear" w:color="000000" w:fill="FFFFFF"/>
            <w:vAlign w:val="bottom"/>
            <w:hideMark/>
          </w:tcPr>
          <w:p w14:paraId="7227BBD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95F4BD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DB7FCE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348971FF"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A128007 Monitoring vode za ljudsku potrošnju</w:t>
            </w:r>
          </w:p>
        </w:tc>
        <w:tc>
          <w:tcPr>
            <w:tcW w:w="1997" w:type="dxa"/>
            <w:tcBorders>
              <w:top w:val="nil"/>
              <w:left w:val="nil"/>
              <w:bottom w:val="single" w:sz="4" w:space="0" w:color="000000"/>
              <w:right w:val="single" w:sz="4" w:space="0" w:color="000000"/>
            </w:tcBorders>
            <w:shd w:val="clear" w:color="000000" w:fill="ADD8E6"/>
            <w:vAlign w:val="bottom"/>
            <w:hideMark/>
          </w:tcPr>
          <w:p w14:paraId="17E7198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62.743,00</w:t>
            </w:r>
          </w:p>
        </w:tc>
        <w:tc>
          <w:tcPr>
            <w:tcW w:w="1938" w:type="dxa"/>
            <w:tcBorders>
              <w:top w:val="nil"/>
              <w:left w:val="nil"/>
              <w:bottom w:val="single" w:sz="4" w:space="0" w:color="000000"/>
              <w:right w:val="single" w:sz="4" w:space="0" w:color="000000"/>
            </w:tcBorders>
            <w:shd w:val="clear" w:color="000000" w:fill="ADD8E6"/>
            <w:vAlign w:val="bottom"/>
            <w:hideMark/>
          </w:tcPr>
          <w:p w14:paraId="17CA49D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62.743,00</w:t>
            </w:r>
          </w:p>
        </w:tc>
        <w:tc>
          <w:tcPr>
            <w:tcW w:w="1938" w:type="dxa"/>
            <w:tcBorders>
              <w:top w:val="nil"/>
              <w:left w:val="nil"/>
              <w:bottom w:val="single" w:sz="4" w:space="0" w:color="000000"/>
              <w:right w:val="single" w:sz="4" w:space="0" w:color="000000"/>
            </w:tcBorders>
            <w:shd w:val="clear" w:color="000000" w:fill="ADD8E6"/>
            <w:vAlign w:val="bottom"/>
            <w:hideMark/>
          </w:tcPr>
          <w:p w14:paraId="467FD77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62.399,95</w:t>
            </w:r>
          </w:p>
        </w:tc>
        <w:tc>
          <w:tcPr>
            <w:tcW w:w="1458" w:type="dxa"/>
            <w:tcBorders>
              <w:top w:val="nil"/>
              <w:left w:val="nil"/>
              <w:bottom w:val="single" w:sz="4" w:space="0" w:color="000000"/>
              <w:right w:val="single" w:sz="4" w:space="0" w:color="000000"/>
            </w:tcBorders>
            <w:shd w:val="clear" w:color="000000" w:fill="ADD8E6"/>
            <w:vAlign w:val="bottom"/>
            <w:hideMark/>
          </w:tcPr>
          <w:p w14:paraId="3179843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99,45</w:t>
            </w:r>
          </w:p>
        </w:tc>
        <w:tc>
          <w:tcPr>
            <w:tcW w:w="36" w:type="dxa"/>
            <w:vAlign w:val="center"/>
            <w:hideMark/>
          </w:tcPr>
          <w:p w14:paraId="1DD2DEB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6E8AE46"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66E40F9"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5EBF717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62.743,00</w:t>
            </w:r>
          </w:p>
        </w:tc>
        <w:tc>
          <w:tcPr>
            <w:tcW w:w="1938" w:type="dxa"/>
            <w:tcBorders>
              <w:top w:val="nil"/>
              <w:left w:val="nil"/>
              <w:bottom w:val="single" w:sz="4" w:space="0" w:color="000000"/>
              <w:right w:val="single" w:sz="4" w:space="0" w:color="000000"/>
            </w:tcBorders>
            <w:shd w:val="clear" w:color="000000" w:fill="FFFFFF"/>
            <w:vAlign w:val="bottom"/>
            <w:hideMark/>
          </w:tcPr>
          <w:p w14:paraId="7171AAD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62.743,00</w:t>
            </w:r>
          </w:p>
        </w:tc>
        <w:tc>
          <w:tcPr>
            <w:tcW w:w="1938" w:type="dxa"/>
            <w:tcBorders>
              <w:top w:val="nil"/>
              <w:left w:val="nil"/>
              <w:bottom w:val="single" w:sz="4" w:space="0" w:color="000000"/>
              <w:right w:val="single" w:sz="4" w:space="0" w:color="000000"/>
            </w:tcBorders>
            <w:shd w:val="clear" w:color="000000" w:fill="FFFFFF"/>
            <w:vAlign w:val="bottom"/>
            <w:hideMark/>
          </w:tcPr>
          <w:p w14:paraId="30B4D40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62.399,95</w:t>
            </w:r>
          </w:p>
        </w:tc>
        <w:tc>
          <w:tcPr>
            <w:tcW w:w="1458" w:type="dxa"/>
            <w:tcBorders>
              <w:top w:val="nil"/>
              <w:left w:val="nil"/>
              <w:bottom w:val="single" w:sz="4" w:space="0" w:color="000000"/>
              <w:right w:val="single" w:sz="4" w:space="0" w:color="000000"/>
            </w:tcBorders>
            <w:shd w:val="clear" w:color="000000" w:fill="FFFFFF"/>
            <w:vAlign w:val="bottom"/>
            <w:hideMark/>
          </w:tcPr>
          <w:p w14:paraId="2437C2A1"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99,45</w:t>
            </w:r>
          </w:p>
        </w:tc>
        <w:tc>
          <w:tcPr>
            <w:tcW w:w="36" w:type="dxa"/>
            <w:vAlign w:val="center"/>
            <w:hideMark/>
          </w:tcPr>
          <w:p w14:paraId="0A324E0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5B21A8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77288B2"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2FF309A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55.880,00</w:t>
            </w:r>
          </w:p>
        </w:tc>
        <w:tc>
          <w:tcPr>
            <w:tcW w:w="1938" w:type="dxa"/>
            <w:tcBorders>
              <w:top w:val="nil"/>
              <w:left w:val="nil"/>
              <w:bottom w:val="single" w:sz="4" w:space="0" w:color="000000"/>
              <w:right w:val="single" w:sz="4" w:space="0" w:color="000000"/>
            </w:tcBorders>
            <w:shd w:val="clear" w:color="000000" w:fill="FFFFFF"/>
            <w:vAlign w:val="bottom"/>
            <w:hideMark/>
          </w:tcPr>
          <w:p w14:paraId="19C52DB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55.880,00</w:t>
            </w:r>
          </w:p>
        </w:tc>
        <w:tc>
          <w:tcPr>
            <w:tcW w:w="1938" w:type="dxa"/>
            <w:tcBorders>
              <w:top w:val="nil"/>
              <w:left w:val="nil"/>
              <w:bottom w:val="single" w:sz="4" w:space="0" w:color="000000"/>
              <w:right w:val="single" w:sz="4" w:space="0" w:color="000000"/>
            </w:tcBorders>
            <w:shd w:val="clear" w:color="000000" w:fill="FFFFFF"/>
            <w:vAlign w:val="bottom"/>
            <w:hideMark/>
          </w:tcPr>
          <w:p w14:paraId="3C77C99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55.880,00</w:t>
            </w:r>
          </w:p>
        </w:tc>
        <w:tc>
          <w:tcPr>
            <w:tcW w:w="1458" w:type="dxa"/>
            <w:tcBorders>
              <w:top w:val="nil"/>
              <w:left w:val="nil"/>
              <w:bottom w:val="single" w:sz="4" w:space="0" w:color="000000"/>
              <w:right w:val="single" w:sz="4" w:space="0" w:color="000000"/>
            </w:tcBorders>
            <w:shd w:val="clear" w:color="000000" w:fill="FFFFFF"/>
            <w:vAlign w:val="bottom"/>
            <w:hideMark/>
          </w:tcPr>
          <w:p w14:paraId="5A7D158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w:t>
            </w:r>
          </w:p>
        </w:tc>
        <w:tc>
          <w:tcPr>
            <w:tcW w:w="36" w:type="dxa"/>
            <w:vAlign w:val="center"/>
            <w:hideMark/>
          </w:tcPr>
          <w:p w14:paraId="0BAF789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7003FA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CB1DAC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4E22132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C458E8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379458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48.040,00</w:t>
            </w:r>
          </w:p>
        </w:tc>
        <w:tc>
          <w:tcPr>
            <w:tcW w:w="1458" w:type="dxa"/>
            <w:tcBorders>
              <w:top w:val="nil"/>
              <w:left w:val="nil"/>
              <w:bottom w:val="single" w:sz="4" w:space="0" w:color="000000"/>
              <w:right w:val="single" w:sz="4" w:space="0" w:color="000000"/>
            </w:tcBorders>
            <w:shd w:val="clear" w:color="000000" w:fill="FFFFFF"/>
            <w:vAlign w:val="bottom"/>
            <w:hideMark/>
          </w:tcPr>
          <w:p w14:paraId="3E6C40C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9FCEC4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C933DF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F977CF4"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31A183D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4AC75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CE02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7.840,00</w:t>
            </w:r>
          </w:p>
        </w:tc>
        <w:tc>
          <w:tcPr>
            <w:tcW w:w="1458" w:type="dxa"/>
            <w:tcBorders>
              <w:top w:val="nil"/>
              <w:left w:val="nil"/>
              <w:bottom w:val="single" w:sz="4" w:space="0" w:color="000000"/>
              <w:right w:val="single" w:sz="4" w:space="0" w:color="000000"/>
            </w:tcBorders>
            <w:shd w:val="clear" w:color="000000" w:fill="FFFFFF"/>
            <w:vAlign w:val="bottom"/>
            <w:hideMark/>
          </w:tcPr>
          <w:p w14:paraId="2955681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C8745F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30B5E9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7BCF988"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67BDB74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6.863,00</w:t>
            </w:r>
          </w:p>
        </w:tc>
        <w:tc>
          <w:tcPr>
            <w:tcW w:w="1938" w:type="dxa"/>
            <w:tcBorders>
              <w:top w:val="nil"/>
              <w:left w:val="nil"/>
              <w:bottom w:val="single" w:sz="4" w:space="0" w:color="000000"/>
              <w:right w:val="single" w:sz="4" w:space="0" w:color="000000"/>
            </w:tcBorders>
            <w:shd w:val="clear" w:color="000000" w:fill="FFFFFF"/>
            <w:vAlign w:val="bottom"/>
            <w:hideMark/>
          </w:tcPr>
          <w:p w14:paraId="742D666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6.863,00</w:t>
            </w:r>
          </w:p>
        </w:tc>
        <w:tc>
          <w:tcPr>
            <w:tcW w:w="1938" w:type="dxa"/>
            <w:tcBorders>
              <w:top w:val="nil"/>
              <w:left w:val="nil"/>
              <w:bottom w:val="single" w:sz="4" w:space="0" w:color="000000"/>
              <w:right w:val="single" w:sz="4" w:space="0" w:color="000000"/>
            </w:tcBorders>
            <w:shd w:val="clear" w:color="000000" w:fill="FFFFFF"/>
            <w:vAlign w:val="bottom"/>
            <w:hideMark/>
          </w:tcPr>
          <w:p w14:paraId="0CBE531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6.519,95</w:t>
            </w:r>
          </w:p>
        </w:tc>
        <w:tc>
          <w:tcPr>
            <w:tcW w:w="1458" w:type="dxa"/>
            <w:tcBorders>
              <w:top w:val="nil"/>
              <w:left w:val="nil"/>
              <w:bottom w:val="single" w:sz="4" w:space="0" w:color="000000"/>
              <w:right w:val="single" w:sz="4" w:space="0" w:color="000000"/>
            </w:tcBorders>
            <w:shd w:val="clear" w:color="000000" w:fill="FFFFFF"/>
            <w:vAlign w:val="bottom"/>
            <w:hideMark/>
          </w:tcPr>
          <w:p w14:paraId="7C8557F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95,00</w:t>
            </w:r>
          </w:p>
        </w:tc>
        <w:tc>
          <w:tcPr>
            <w:tcW w:w="36" w:type="dxa"/>
            <w:vAlign w:val="center"/>
            <w:hideMark/>
          </w:tcPr>
          <w:p w14:paraId="228C7FB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A5D8F0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6380CDC"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0F523D8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10E1F5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5D5C75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2.900,00</w:t>
            </w:r>
          </w:p>
        </w:tc>
        <w:tc>
          <w:tcPr>
            <w:tcW w:w="1458" w:type="dxa"/>
            <w:tcBorders>
              <w:top w:val="nil"/>
              <w:left w:val="nil"/>
              <w:bottom w:val="single" w:sz="4" w:space="0" w:color="000000"/>
              <w:right w:val="single" w:sz="4" w:space="0" w:color="000000"/>
            </w:tcBorders>
            <w:shd w:val="clear" w:color="000000" w:fill="FFFFFF"/>
            <w:vAlign w:val="bottom"/>
            <w:hideMark/>
          </w:tcPr>
          <w:p w14:paraId="254C3F6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929F9B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23EA39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24536E4"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3236 Zdravstvene i veterinarske usluge</w:t>
            </w:r>
          </w:p>
        </w:tc>
        <w:tc>
          <w:tcPr>
            <w:tcW w:w="1997" w:type="dxa"/>
            <w:tcBorders>
              <w:top w:val="nil"/>
              <w:left w:val="nil"/>
              <w:bottom w:val="single" w:sz="4" w:space="0" w:color="000000"/>
              <w:right w:val="single" w:sz="4" w:space="0" w:color="000000"/>
            </w:tcBorders>
            <w:shd w:val="clear" w:color="000000" w:fill="FFFFFF"/>
            <w:vAlign w:val="bottom"/>
            <w:hideMark/>
          </w:tcPr>
          <w:p w14:paraId="4457B4E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3C2CC5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327079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3.619,95</w:t>
            </w:r>
          </w:p>
        </w:tc>
        <w:tc>
          <w:tcPr>
            <w:tcW w:w="1458" w:type="dxa"/>
            <w:tcBorders>
              <w:top w:val="nil"/>
              <w:left w:val="nil"/>
              <w:bottom w:val="single" w:sz="4" w:space="0" w:color="000000"/>
              <w:right w:val="single" w:sz="4" w:space="0" w:color="000000"/>
            </w:tcBorders>
            <w:shd w:val="clear" w:color="000000" w:fill="FFFFFF"/>
            <w:vAlign w:val="bottom"/>
            <w:hideMark/>
          </w:tcPr>
          <w:p w14:paraId="5B5A223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BDF57F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F0379A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2816407B"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A128008 Monitoring komaraca</w:t>
            </w:r>
          </w:p>
        </w:tc>
        <w:tc>
          <w:tcPr>
            <w:tcW w:w="1997" w:type="dxa"/>
            <w:tcBorders>
              <w:top w:val="nil"/>
              <w:left w:val="nil"/>
              <w:bottom w:val="single" w:sz="4" w:space="0" w:color="000000"/>
              <w:right w:val="single" w:sz="4" w:space="0" w:color="000000"/>
            </w:tcBorders>
            <w:shd w:val="clear" w:color="000000" w:fill="ADD8E6"/>
            <w:vAlign w:val="bottom"/>
            <w:hideMark/>
          </w:tcPr>
          <w:p w14:paraId="78B46EB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5.308,00</w:t>
            </w:r>
          </w:p>
        </w:tc>
        <w:tc>
          <w:tcPr>
            <w:tcW w:w="1938" w:type="dxa"/>
            <w:tcBorders>
              <w:top w:val="nil"/>
              <w:left w:val="nil"/>
              <w:bottom w:val="single" w:sz="4" w:space="0" w:color="000000"/>
              <w:right w:val="single" w:sz="4" w:space="0" w:color="000000"/>
            </w:tcBorders>
            <w:shd w:val="clear" w:color="000000" w:fill="ADD8E6"/>
            <w:vAlign w:val="bottom"/>
            <w:hideMark/>
          </w:tcPr>
          <w:p w14:paraId="3D097AD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5.308,00</w:t>
            </w:r>
          </w:p>
        </w:tc>
        <w:tc>
          <w:tcPr>
            <w:tcW w:w="1938" w:type="dxa"/>
            <w:tcBorders>
              <w:top w:val="nil"/>
              <w:left w:val="nil"/>
              <w:bottom w:val="single" w:sz="4" w:space="0" w:color="000000"/>
              <w:right w:val="single" w:sz="4" w:space="0" w:color="000000"/>
            </w:tcBorders>
            <w:shd w:val="clear" w:color="000000" w:fill="ADD8E6"/>
            <w:vAlign w:val="bottom"/>
            <w:hideMark/>
          </w:tcPr>
          <w:p w14:paraId="2FBA61D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3.716,22</w:t>
            </w:r>
          </w:p>
        </w:tc>
        <w:tc>
          <w:tcPr>
            <w:tcW w:w="1458" w:type="dxa"/>
            <w:tcBorders>
              <w:top w:val="nil"/>
              <w:left w:val="nil"/>
              <w:bottom w:val="single" w:sz="4" w:space="0" w:color="000000"/>
              <w:right w:val="single" w:sz="4" w:space="0" w:color="000000"/>
            </w:tcBorders>
            <w:shd w:val="clear" w:color="000000" w:fill="ADD8E6"/>
            <w:vAlign w:val="bottom"/>
            <w:hideMark/>
          </w:tcPr>
          <w:p w14:paraId="1C48903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70,01</w:t>
            </w:r>
          </w:p>
        </w:tc>
        <w:tc>
          <w:tcPr>
            <w:tcW w:w="36" w:type="dxa"/>
            <w:vAlign w:val="center"/>
            <w:hideMark/>
          </w:tcPr>
          <w:p w14:paraId="26D11AF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0742EC"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35EB6F1"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639CE2A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5.308,00</w:t>
            </w:r>
          </w:p>
        </w:tc>
        <w:tc>
          <w:tcPr>
            <w:tcW w:w="1938" w:type="dxa"/>
            <w:tcBorders>
              <w:top w:val="nil"/>
              <w:left w:val="nil"/>
              <w:bottom w:val="single" w:sz="4" w:space="0" w:color="000000"/>
              <w:right w:val="single" w:sz="4" w:space="0" w:color="000000"/>
            </w:tcBorders>
            <w:shd w:val="clear" w:color="000000" w:fill="FFFFFF"/>
            <w:vAlign w:val="bottom"/>
            <w:hideMark/>
          </w:tcPr>
          <w:p w14:paraId="14B0668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5.308,00</w:t>
            </w:r>
          </w:p>
        </w:tc>
        <w:tc>
          <w:tcPr>
            <w:tcW w:w="1938" w:type="dxa"/>
            <w:tcBorders>
              <w:top w:val="nil"/>
              <w:left w:val="nil"/>
              <w:bottom w:val="single" w:sz="4" w:space="0" w:color="000000"/>
              <w:right w:val="single" w:sz="4" w:space="0" w:color="000000"/>
            </w:tcBorders>
            <w:shd w:val="clear" w:color="000000" w:fill="FFFFFF"/>
            <w:vAlign w:val="bottom"/>
            <w:hideMark/>
          </w:tcPr>
          <w:p w14:paraId="4E5B246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3.716,22</w:t>
            </w:r>
          </w:p>
        </w:tc>
        <w:tc>
          <w:tcPr>
            <w:tcW w:w="1458" w:type="dxa"/>
            <w:tcBorders>
              <w:top w:val="nil"/>
              <w:left w:val="nil"/>
              <w:bottom w:val="single" w:sz="4" w:space="0" w:color="000000"/>
              <w:right w:val="single" w:sz="4" w:space="0" w:color="000000"/>
            </w:tcBorders>
            <w:shd w:val="clear" w:color="000000" w:fill="FFFFFF"/>
            <w:vAlign w:val="bottom"/>
            <w:hideMark/>
          </w:tcPr>
          <w:p w14:paraId="1990AD4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70,01</w:t>
            </w:r>
          </w:p>
        </w:tc>
        <w:tc>
          <w:tcPr>
            <w:tcW w:w="36" w:type="dxa"/>
            <w:vAlign w:val="center"/>
            <w:hideMark/>
          </w:tcPr>
          <w:p w14:paraId="5E54748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F4A19A5"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69F3671"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34F87DA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3.410,00</w:t>
            </w:r>
          </w:p>
        </w:tc>
        <w:tc>
          <w:tcPr>
            <w:tcW w:w="1938" w:type="dxa"/>
            <w:tcBorders>
              <w:top w:val="nil"/>
              <w:left w:val="nil"/>
              <w:bottom w:val="single" w:sz="4" w:space="0" w:color="000000"/>
              <w:right w:val="single" w:sz="4" w:space="0" w:color="000000"/>
            </w:tcBorders>
            <w:shd w:val="clear" w:color="000000" w:fill="FFFFFF"/>
            <w:vAlign w:val="bottom"/>
            <w:hideMark/>
          </w:tcPr>
          <w:p w14:paraId="3BF9E32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3.410,00</w:t>
            </w:r>
          </w:p>
        </w:tc>
        <w:tc>
          <w:tcPr>
            <w:tcW w:w="1938" w:type="dxa"/>
            <w:tcBorders>
              <w:top w:val="nil"/>
              <w:left w:val="nil"/>
              <w:bottom w:val="single" w:sz="4" w:space="0" w:color="000000"/>
              <w:right w:val="single" w:sz="4" w:space="0" w:color="000000"/>
            </w:tcBorders>
            <w:shd w:val="clear" w:color="000000" w:fill="FFFFFF"/>
            <w:vAlign w:val="bottom"/>
            <w:hideMark/>
          </w:tcPr>
          <w:p w14:paraId="7C8D68A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2.382,45</w:t>
            </w:r>
          </w:p>
        </w:tc>
        <w:tc>
          <w:tcPr>
            <w:tcW w:w="1458" w:type="dxa"/>
            <w:tcBorders>
              <w:top w:val="nil"/>
              <w:left w:val="nil"/>
              <w:bottom w:val="single" w:sz="4" w:space="0" w:color="000000"/>
              <w:right w:val="single" w:sz="4" w:space="0" w:color="000000"/>
            </w:tcBorders>
            <w:shd w:val="clear" w:color="000000" w:fill="FFFFFF"/>
            <w:vAlign w:val="bottom"/>
            <w:hideMark/>
          </w:tcPr>
          <w:p w14:paraId="57F49BB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69,87</w:t>
            </w:r>
          </w:p>
        </w:tc>
        <w:tc>
          <w:tcPr>
            <w:tcW w:w="36" w:type="dxa"/>
            <w:vAlign w:val="center"/>
            <w:hideMark/>
          </w:tcPr>
          <w:p w14:paraId="5E05CB0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53846C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8C6837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72AE52B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4A8BC5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84EC29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2.044,27</w:t>
            </w:r>
          </w:p>
        </w:tc>
        <w:tc>
          <w:tcPr>
            <w:tcW w:w="1458" w:type="dxa"/>
            <w:tcBorders>
              <w:top w:val="nil"/>
              <w:left w:val="nil"/>
              <w:bottom w:val="single" w:sz="4" w:space="0" w:color="000000"/>
              <w:right w:val="single" w:sz="4" w:space="0" w:color="000000"/>
            </w:tcBorders>
            <w:shd w:val="clear" w:color="000000" w:fill="FFFFFF"/>
            <w:vAlign w:val="bottom"/>
            <w:hideMark/>
          </w:tcPr>
          <w:p w14:paraId="008C7C1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88158C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DBD261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B0110C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52ECC25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FE8A6A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4E11B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338,18</w:t>
            </w:r>
          </w:p>
        </w:tc>
        <w:tc>
          <w:tcPr>
            <w:tcW w:w="1458" w:type="dxa"/>
            <w:tcBorders>
              <w:top w:val="nil"/>
              <w:left w:val="nil"/>
              <w:bottom w:val="single" w:sz="4" w:space="0" w:color="000000"/>
              <w:right w:val="single" w:sz="4" w:space="0" w:color="000000"/>
            </w:tcBorders>
            <w:shd w:val="clear" w:color="000000" w:fill="FFFFFF"/>
            <w:vAlign w:val="bottom"/>
            <w:hideMark/>
          </w:tcPr>
          <w:p w14:paraId="7D0B348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1EC351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66E91D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C6B3AC9"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68BB299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1.898,00</w:t>
            </w:r>
          </w:p>
        </w:tc>
        <w:tc>
          <w:tcPr>
            <w:tcW w:w="1938" w:type="dxa"/>
            <w:tcBorders>
              <w:top w:val="nil"/>
              <w:left w:val="nil"/>
              <w:bottom w:val="single" w:sz="4" w:space="0" w:color="000000"/>
              <w:right w:val="single" w:sz="4" w:space="0" w:color="000000"/>
            </w:tcBorders>
            <w:shd w:val="clear" w:color="000000" w:fill="FFFFFF"/>
            <w:vAlign w:val="bottom"/>
            <w:hideMark/>
          </w:tcPr>
          <w:p w14:paraId="6F36F6A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1.898,00</w:t>
            </w:r>
          </w:p>
        </w:tc>
        <w:tc>
          <w:tcPr>
            <w:tcW w:w="1938" w:type="dxa"/>
            <w:tcBorders>
              <w:top w:val="nil"/>
              <w:left w:val="nil"/>
              <w:bottom w:val="single" w:sz="4" w:space="0" w:color="000000"/>
              <w:right w:val="single" w:sz="4" w:space="0" w:color="000000"/>
            </w:tcBorders>
            <w:shd w:val="clear" w:color="000000" w:fill="FFFFFF"/>
            <w:vAlign w:val="bottom"/>
            <w:hideMark/>
          </w:tcPr>
          <w:p w14:paraId="2AA0F6A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1.333,77</w:t>
            </w:r>
          </w:p>
        </w:tc>
        <w:tc>
          <w:tcPr>
            <w:tcW w:w="1458" w:type="dxa"/>
            <w:tcBorders>
              <w:top w:val="nil"/>
              <w:left w:val="nil"/>
              <w:bottom w:val="single" w:sz="4" w:space="0" w:color="000000"/>
              <w:right w:val="single" w:sz="4" w:space="0" w:color="000000"/>
            </w:tcBorders>
            <w:shd w:val="clear" w:color="000000" w:fill="FFFFFF"/>
            <w:vAlign w:val="bottom"/>
            <w:hideMark/>
          </w:tcPr>
          <w:p w14:paraId="7C232EE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70,27</w:t>
            </w:r>
          </w:p>
        </w:tc>
        <w:tc>
          <w:tcPr>
            <w:tcW w:w="36" w:type="dxa"/>
            <w:vAlign w:val="center"/>
            <w:hideMark/>
          </w:tcPr>
          <w:p w14:paraId="6CCBEDC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A250145"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ADD99C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62615BB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C08F91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F49A1C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1.088,23</w:t>
            </w:r>
          </w:p>
        </w:tc>
        <w:tc>
          <w:tcPr>
            <w:tcW w:w="1458" w:type="dxa"/>
            <w:tcBorders>
              <w:top w:val="nil"/>
              <w:left w:val="nil"/>
              <w:bottom w:val="single" w:sz="4" w:space="0" w:color="000000"/>
              <w:right w:val="single" w:sz="4" w:space="0" w:color="000000"/>
            </w:tcBorders>
            <w:shd w:val="clear" w:color="000000" w:fill="FFFFFF"/>
            <w:vAlign w:val="bottom"/>
            <w:hideMark/>
          </w:tcPr>
          <w:p w14:paraId="16CF494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939D17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0ADFDC1" w14:textId="77777777" w:rsidTr="00097343">
        <w:trPr>
          <w:trHeight w:val="285"/>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8AE7B6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3237 Intelektualne i osobne usluge</w:t>
            </w:r>
          </w:p>
        </w:tc>
        <w:tc>
          <w:tcPr>
            <w:tcW w:w="1997" w:type="dxa"/>
            <w:tcBorders>
              <w:top w:val="nil"/>
              <w:left w:val="nil"/>
              <w:bottom w:val="single" w:sz="4" w:space="0" w:color="000000"/>
              <w:right w:val="single" w:sz="4" w:space="0" w:color="000000"/>
            </w:tcBorders>
            <w:shd w:val="clear" w:color="000000" w:fill="FFFFFF"/>
            <w:vAlign w:val="bottom"/>
            <w:hideMark/>
          </w:tcPr>
          <w:p w14:paraId="08C0CEE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7CE150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809DF0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245,54</w:t>
            </w:r>
          </w:p>
        </w:tc>
        <w:tc>
          <w:tcPr>
            <w:tcW w:w="1458" w:type="dxa"/>
            <w:tcBorders>
              <w:top w:val="nil"/>
              <w:left w:val="nil"/>
              <w:bottom w:val="single" w:sz="4" w:space="0" w:color="000000"/>
              <w:right w:val="single" w:sz="4" w:space="0" w:color="000000"/>
            </w:tcBorders>
            <w:shd w:val="clear" w:color="000000" w:fill="FFFFFF"/>
            <w:vAlign w:val="bottom"/>
            <w:hideMark/>
          </w:tcPr>
          <w:p w14:paraId="5DBEB4F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83126E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3A2207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7DEC9194"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A128009 Monitoring zraka</w:t>
            </w:r>
          </w:p>
        </w:tc>
        <w:tc>
          <w:tcPr>
            <w:tcW w:w="1997" w:type="dxa"/>
            <w:tcBorders>
              <w:top w:val="nil"/>
              <w:left w:val="nil"/>
              <w:bottom w:val="single" w:sz="4" w:space="0" w:color="000000"/>
              <w:right w:val="single" w:sz="4" w:space="0" w:color="000000"/>
            </w:tcBorders>
            <w:shd w:val="clear" w:color="000000" w:fill="ADD8E6"/>
            <w:vAlign w:val="bottom"/>
            <w:hideMark/>
          </w:tcPr>
          <w:p w14:paraId="7799CB0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7.963,00</w:t>
            </w:r>
          </w:p>
        </w:tc>
        <w:tc>
          <w:tcPr>
            <w:tcW w:w="1938" w:type="dxa"/>
            <w:tcBorders>
              <w:top w:val="nil"/>
              <w:left w:val="nil"/>
              <w:bottom w:val="single" w:sz="4" w:space="0" w:color="000000"/>
              <w:right w:val="single" w:sz="4" w:space="0" w:color="000000"/>
            </w:tcBorders>
            <w:shd w:val="clear" w:color="000000" w:fill="ADD8E6"/>
            <w:vAlign w:val="bottom"/>
            <w:hideMark/>
          </w:tcPr>
          <w:p w14:paraId="620DE97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7.963,00</w:t>
            </w:r>
          </w:p>
        </w:tc>
        <w:tc>
          <w:tcPr>
            <w:tcW w:w="1938" w:type="dxa"/>
            <w:tcBorders>
              <w:top w:val="nil"/>
              <w:left w:val="nil"/>
              <w:bottom w:val="single" w:sz="4" w:space="0" w:color="000000"/>
              <w:right w:val="single" w:sz="4" w:space="0" w:color="000000"/>
            </w:tcBorders>
            <w:shd w:val="clear" w:color="000000" w:fill="ADD8E6"/>
            <w:vAlign w:val="bottom"/>
            <w:hideMark/>
          </w:tcPr>
          <w:p w14:paraId="4AC236B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7.963,20</w:t>
            </w:r>
          </w:p>
        </w:tc>
        <w:tc>
          <w:tcPr>
            <w:tcW w:w="1458" w:type="dxa"/>
            <w:tcBorders>
              <w:top w:val="nil"/>
              <w:left w:val="nil"/>
              <w:bottom w:val="single" w:sz="4" w:space="0" w:color="000000"/>
              <w:right w:val="single" w:sz="4" w:space="0" w:color="000000"/>
            </w:tcBorders>
            <w:shd w:val="clear" w:color="000000" w:fill="ADD8E6"/>
            <w:vAlign w:val="bottom"/>
            <w:hideMark/>
          </w:tcPr>
          <w:p w14:paraId="17B93AE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w:t>
            </w:r>
          </w:p>
        </w:tc>
        <w:tc>
          <w:tcPr>
            <w:tcW w:w="36" w:type="dxa"/>
            <w:vAlign w:val="center"/>
            <w:hideMark/>
          </w:tcPr>
          <w:p w14:paraId="3815B3D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B79206C"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DC466BF"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22A68E5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7.963,00</w:t>
            </w:r>
          </w:p>
        </w:tc>
        <w:tc>
          <w:tcPr>
            <w:tcW w:w="1938" w:type="dxa"/>
            <w:tcBorders>
              <w:top w:val="nil"/>
              <w:left w:val="nil"/>
              <w:bottom w:val="single" w:sz="4" w:space="0" w:color="000000"/>
              <w:right w:val="single" w:sz="4" w:space="0" w:color="000000"/>
            </w:tcBorders>
            <w:shd w:val="clear" w:color="000000" w:fill="FFFFFF"/>
            <w:vAlign w:val="bottom"/>
            <w:hideMark/>
          </w:tcPr>
          <w:p w14:paraId="6AAFA19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7.963,00</w:t>
            </w:r>
          </w:p>
        </w:tc>
        <w:tc>
          <w:tcPr>
            <w:tcW w:w="1938" w:type="dxa"/>
            <w:tcBorders>
              <w:top w:val="nil"/>
              <w:left w:val="nil"/>
              <w:bottom w:val="single" w:sz="4" w:space="0" w:color="000000"/>
              <w:right w:val="single" w:sz="4" w:space="0" w:color="000000"/>
            </w:tcBorders>
            <w:shd w:val="clear" w:color="000000" w:fill="FFFFFF"/>
            <w:vAlign w:val="bottom"/>
            <w:hideMark/>
          </w:tcPr>
          <w:p w14:paraId="6ED796C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7.963,20</w:t>
            </w:r>
          </w:p>
        </w:tc>
        <w:tc>
          <w:tcPr>
            <w:tcW w:w="1458" w:type="dxa"/>
            <w:tcBorders>
              <w:top w:val="nil"/>
              <w:left w:val="nil"/>
              <w:bottom w:val="single" w:sz="4" w:space="0" w:color="000000"/>
              <w:right w:val="single" w:sz="4" w:space="0" w:color="000000"/>
            </w:tcBorders>
            <w:shd w:val="clear" w:color="000000" w:fill="FFFFFF"/>
            <w:vAlign w:val="bottom"/>
            <w:hideMark/>
          </w:tcPr>
          <w:p w14:paraId="5FBFC6C7"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100,00</w:t>
            </w:r>
          </w:p>
        </w:tc>
        <w:tc>
          <w:tcPr>
            <w:tcW w:w="36" w:type="dxa"/>
            <w:vAlign w:val="center"/>
            <w:hideMark/>
          </w:tcPr>
          <w:p w14:paraId="5B39979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5AF379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0DD9B4A"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509B275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7.963,00</w:t>
            </w:r>
          </w:p>
        </w:tc>
        <w:tc>
          <w:tcPr>
            <w:tcW w:w="1938" w:type="dxa"/>
            <w:tcBorders>
              <w:top w:val="nil"/>
              <w:left w:val="nil"/>
              <w:bottom w:val="single" w:sz="4" w:space="0" w:color="000000"/>
              <w:right w:val="single" w:sz="4" w:space="0" w:color="000000"/>
            </w:tcBorders>
            <w:shd w:val="clear" w:color="000000" w:fill="FFFFFF"/>
            <w:vAlign w:val="bottom"/>
            <w:hideMark/>
          </w:tcPr>
          <w:p w14:paraId="6B4237E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7.963,00</w:t>
            </w:r>
          </w:p>
        </w:tc>
        <w:tc>
          <w:tcPr>
            <w:tcW w:w="1938" w:type="dxa"/>
            <w:tcBorders>
              <w:top w:val="nil"/>
              <w:left w:val="nil"/>
              <w:bottom w:val="single" w:sz="4" w:space="0" w:color="000000"/>
              <w:right w:val="single" w:sz="4" w:space="0" w:color="000000"/>
            </w:tcBorders>
            <w:shd w:val="clear" w:color="000000" w:fill="FFFFFF"/>
            <w:vAlign w:val="bottom"/>
            <w:hideMark/>
          </w:tcPr>
          <w:p w14:paraId="6667C72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7.963,20</w:t>
            </w:r>
          </w:p>
        </w:tc>
        <w:tc>
          <w:tcPr>
            <w:tcW w:w="1458" w:type="dxa"/>
            <w:tcBorders>
              <w:top w:val="nil"/>
              <w:left w:val="nil"/>
              <w:bottom w:val="single" w:sz="4" w:space="0" w:color="000000"/>
              <w:right w:val="single" w:sz="4" w:space="0" w:color="000000"/>
            </w:tcBorders>
            <w:shd w:val="clear" w:color="000000" w:fill="FFFFFF"/>
            <w:vAlign w:val="bottom"/>
            <w:hideMark/>
          </w:tcPr>
          <w:p w14:paraId="364EFC9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w:t>
            </w:r>
          </w:p>
        </w:tc>
        <w:tc>
          <w:tcPr>
            <w:tcW w:w="36" w:type="dxa"/>
            <w:vAlign w:val="center"/>
            <w:hideMark/>
          </w:tcPr>
          <w:p w14:paraId="0F3D81F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685A32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DF4A6C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5DAECAA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5A04E1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1E0ACC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6.835,64</w:t>
            </w:r>
          </w:p>
        </w:tc>
        <w:tc>
          <w:tcPr>
            <w:tcW w:w="1458" w:type="dxa"/>
            <w:tcBorders>
              <w:top w:val="nil"/>
              <w:left w:val="nil"/>
              <w:bottom w:val="single" w:sz="4" w:space="0" w:color="000000"/>
              <w:right w:val="single" w:sz="4" w:space="0" w:color="000000"/>
            </w:tcBorders>
            <w:shd w:val="clear" w:color="000000" w:fill="FFFFFF"/>
            <w:vAlign w:val="bottom"/>
            <w:hideMark/>
          </w:tcPr>
          <w:p w14:paraId="6350779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10922B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554249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FD1768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21BDAF1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4F354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610078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1.127,56</w:t>
            </w:r>
          </w:p>
        </w:tc>
        <w:tc>
          <w:tcPr>
            <w:tcW w:w="1458" w:type="dxa"/>
            <w:tcBorders>
              <w:top w:val="nil"/>
              <w:left w:val="nil"/>
              <w:bottom w:val="single" w:sz="4" w:space="0" w:color="000000"/>
              <w:right w:val="single" w:sz="4" w:space="0" w:color="000000"/>
            </w:tcBorders>
            <w:shd w:val="clear" w:color="000000" w:fill="FFFFFF"/>
            <w:vAlign w:val="bottom"/>
            <w:hideMark/>
          </w:tcPr>
          <w:p w14:paraId="2FFDF14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C1D265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C870252" w14:textId="77777777" w:rsidTr="00097343">
        <w:trPr>
          <w:trHeight w:val="5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80C2738"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Program: 1290 PROGRAMI U ZDRAVSTVENOJ ZAŠTITI IZNAD ZAKONSKOG STANDARDA</w:t>
            </w:r>
          </w:p>
        </w:tc>
        <w:tc>
          <w:tcPr>
            <w:tcW w:w="1997" w:type="dxa"/>
            <w:tcBorders>
              <w:top w:val="nil"/>
              <w:left w:val="nil"/>
              <w:bottom w:val="single" w:sz="4" w:space="0" w:color="000000"/>
              <w:right w:val="single" w:sz="4" w:space="0" w:color="000000"/>
            </w:tcBorders>
            <w:shd w:val="clear" w:color="000000" w:fill="FFFFFF"/>
            <w:vAlign w:val="bottom"/>
            <w:hideMark/>
          </w:tcPr>
          <w:p w14:paraId="154966F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3.701.000,00</w:t>
            </w:r>
          </w:p>
        </w:tc>
        <w:tc>
          <w:tcPr>
            <w:tcW w:w="1938" w:type="dxa"/>
            <w:tcBorders>
              <w:top w:val="nil"/>
              <w:left w:val="nil"/>
              <w:bottom w:val="single" w:sz="4" w:space="0" w:color="000000"/>
              <w:right w:val="single" w:sz="4" w:space="0" w:color="000000"/>
            </w:tcBorders>
            <w:shd w:val="clear" w:color="000000" w:fill="FFFFFF"/>
            <w:vAlign w:val="bottom"/>
            <w:hideMark/>
          </w:tcPr>
          <w:p w14:paraId="3BFEC5A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3.701.000,00</w:t>
            </w:r>
          </w:p>
        </w:tc>
        <w:tc>
          <w:tcPr>
            <w:tcW w:w="1938" w:type="dxa"/>
            <w:tcBorders>
              <w:top w:val="nil"/>
              <w:left w:val="nil"/>
              <w:bottom w:val="single" w:sz="4" w:space="0" w:color="000000"/>
              <w:right w:val="single" w:sz="4" w:space="0" w:color="000000"/>
            </w:tcBorders>
            <w:shd w:val="clear" w:color="000000" w:fill="FFFFFF"/>
            <w:vAlign w:val="bottom"/>
            <w:hideMark/>
          </w:tcPr>
          <w:p w14:paraId="37F06D0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52.958,40</w:t>
            </w:r>
          </w:p>
        </w:tc>
        <w:tc>
          <w:tcPr>
            <w:tcW w:w="1458" w:type="dxa"/>
            <w:tcBorders>
              <w:top w:val="nil"/>
              <w:left w:val="nil"/>
              <w:bottom w:val="single" w:sz="4" w:space="0" w:color="000000"/>
              <w:right w:val="single" w:sz="4" w:space="0" w:color="000000"/>
            </w:tcBorders>
            <w:shd w:val="clear" w:color="000000" w:fill="FFFFFF"/>
            <w:vAlign w:val="bottom"/>
            <w:hideMark/>
          </w:tcPr>
          <w:p w14:paraId="1D949B7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1,43</w:t>
            </w:r>
          </w:p>
        </w:tc>
        <w:tc>
          <w:tcPr>
            <w:tcW w:w="36" w:type="dxa"/>
            <w:vAlign w:val="center"/>
            <w:hideMark/>
          </w:tcPr>
          <w:p w14:paraId="691BD9F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3CAF8B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1270F934"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A129004 Prevencija ovisnosti</w:t>
            </w:r>
          </w:p>
        </w:tc>
        <w:tc>
          <w:tcPr>
            <w:tcW w:w="1997" w:type="dxa"/>
            <w:tcBorders>
              <w:top w:val="nil"/>
              <w:left w:val="nil"/>
              <w:bottom w:val="single" w:sz="4" w:space="0" w:color="000000"/>
              <w:right w:val="single" w:sz="4" w:space="0" w:color="000000"/>
            </w:tcBorders>
            <w:shd w:val="clear" w:color="000000" w:fill="ADD8E6"/>
            <w:vAlign w:val="bottom"/>
            <w:hideMark/>
          </w:tcPr>
          <w:p w14:paraId="13150BA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w:t>
            </w:r>
          </w:p>
        </w:tc>
        <w:tc>
          <w:tcPr>
            <w:tcW w:w="1938" w:type="dxa"/>
            <w:tcBorders>
              <w:top w:val="nil"/>
              <w:left w:val="nil"/>
              <w:bottom w:val="single" w:sz="4" w:space="0" w:color="000000"/>
              <w:right w:val="single" w:sz="4" w:space="0" w:color="000000"/>
            </w:tcBorders>
            <w:shd w:val="clear" w:color="000000" w:fill="ADD8E6"/>
            <w:vAlign w:val="bottom"/>
            <w:hideMark/>
          </w:tcPr>
          <w:p w14:paraId="296C84E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w:t>
            </w:r>
          </w:p>
        </w:tc>
        <w:tc>
          <w:tcPr>
            <w:tcW w:w="1938" w:type="dxa"/>
            <w:tcBorders>
              <w:top w:val="nil"/>
              <w:left w:val="nil"/>
              <w:bottom w:val="single" w:sz="4" w:space="0" w:color="000000"/>
              <w:right w:val="single" w:sz="4" w:space="0" w:color="000000"/>
            </w:tcBorders>
            <w:shd w:val="clear" w:color="000000" w:fill="ADD8E6"/>
            <w:vAlign w:val="bottom"/>
            <w:hideMark/>
          </w:tcPr>
          <w:p w14:paraId="43340C4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999,25</w:t>
            </w:r>
          </w:p>
        </w:tc>
        <w:tc>
          <w:tcPr>
            <w:tcW w:w="1458" w:type="dxa"/>
            <w:tcBorders>
              <w:top w:val="nil"/>
              <w:left w:val="nil"/>
              <w:bottom w:val="single" w:sz="4" w:space="0" w:color="000000"/>
              <w:right w:val="single" w:sz="4" w:space="0" w:color="000000"/>
            </w:tcBorders>
            <w:shd w:val="clear" w:color="000000" w:fill="ADD8E6"/>
            <w:vAlign w:val="bottom"/>
            <w:hideMark/>
          </w:tcPr>
          <w:p w14:paraId="3EC6EE2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99,93</w:t>
            </w:r>
          </w:p>
        </w:tc>
        <w:tc>
          <w:tcPr>
            <w:tcW w:w="36" w:type="dxa"/>
            <w:vAlign w:val="center"/>
            <w:hideMark/>
          </w:tcPr>
          <w:p w14:paraId="70AA63F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AFFDF05"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CB45E9F"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1E9EC0F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1.000,00</w:t>
            </w:r>
          </w:p>
        </w:tc>
        <w:tc>
          <w:tcPr>
            <w:tcW w:w="1938" w:type="dxa"/>
            <w:tcBorders>
              <w:top w:val="nil"/>
              <w:left w:val="nil"/>
              <w:bottom w:val="single" w:sz="4" w:space="0" w:color="000000"/>
              <w:right w:val="single" w:sz="4" w:space="0" w:color="000000"/>
            </w:tcBorders>
            <w:shd w:val="clear" w:color="000000" w:fill="FFFFFF"/>
            <w:vAlign w:val="bottom"/>
            <w:hideMark/>
          </w:tcPr>
          <w:p w14:paraId="4B5CCCD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1.000,00</w:t>
            </w:r>
          </w:p>
        </w:tc>
        <w:tc>
          <w:tcPr>
            <w:tcW w:w="1938" w:type="dxa"/>
            <w:tcBorders>
              <w:top w:val="nil"/>
              <w:left w:val="nil"/>
              <w:bottom w:val="single" w:sz="4" w:space="0" w:color="000000"/>
              <w:right w:val="single" w:sz="4" w:space="0" w:color="000000"/>
            </w:tcBorders>
            <w:shd w:val="clear" w:color="000000" w:fill="FFFFFF"/>
            <w:vAlign w:val="bottom"/>
            <w:hideMark/>
          </w:tcPr>
          <w:p w14:paraId="422A640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999,25</w:t>
            </w:r>
          </w:p>
        </w:tc>
        <w:tc>
          <w:tcPr>
            <w:tcW w:w="1458" w:type="dxa"/>
            <w:tcBorders>
              <w:top w:val="nil"/>
              <w:left w:val="nil"/>
              <w:bottom w:val="single" w:sz="4" w:space="0" w:color="000000"/>
              <w:right w:val="single" w:sz="4" w:space="0" w:color="000000"/>
            </w:tcBorders>
            <w:shd w:val="clear" w:color="000000" w:fill="FFFFFF"/>
            <w:vAlign w:val="bottom"/>
            <w:hideMark/>
          </w:tcPr>
          <w:p w14:paraId="6F4BAB1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99,93</w:t>
            </w:r>
          </w:p>
        </w:tc>
        <w:tc>
          <w:tcPr>
            <w:tcW w:w="36" w:type="dxa"/>
            <w:vAlign w:val="center"/>
            <w:hideMark/>
          </w:tcPr>
          <w:p w14:paraId="44F08A8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37336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51BAB91"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3191B0F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w:t>
            </w:r>
          </w:p>
        </w:tc>
        <w:tc>
          <w:tcPr>
            <w:tcW w:w="1938" w:type="dxa"/>
            <w:tcBorders>
              <w:top w:val="nil"/>
              <w:left w:val="nil"/>
              <w:bottom w:val="single" w:sz="4" w:space="0" w:color="000000"/>
              <w:right w:val="single" w:sz="4" w:space="0" w:color="000000"/>
            </w:tcBorders>
            <w:shd w:val="clear" w:color="000000" w:fill="FFFFFF"/>
            <w:vAlign w:val="bottom"/>
            <w:hideMark/>
          </w:tcPr>
          <w:p w14:paraId="3D3EE50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w:t>
            </w:r>
          </w:p>
        </w:tc>
        <w:tc>
          <w:tcPr>
            <w:tcW w:w="1938" w:type="dxa"/>
            <w:tcBorders>
              <w:top w:val="nil"/>
              <w:left w:val="nil"/>
              <w:bottom w:val="single" w:sz="4" w:space="0" w:color="000000"/>
              <w:right w:val="single" w:sz="4" w:space="0" w:color="000000"/>
            </w:tcBorders>
            <w:shd w:val="clear" w:color="000000" w:fill="FFFFFF"/>
            <w:vAlign w:val="bottom"/>
            <w:hideMark/>
          </w:tcPr>
          <w:p w14:paraId="30E4E33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999,25</w:t>
            </w:r>
          </w:p>
        </w:tc>
        <w:tc>
          <w:tcPr>
            <w:tcW w:w="1458" w:type="dxa"/>
            <w:tcBorders>
              <w:top w:val="nil"/>
              <w:left w:val="nil"/>
              <w:bottom w:val="single" w:sz="4" w:space="0" w:color="000000"/>
              <w:right w:val="single" w:sz="4" w:space="0" w:color="000000"/>
            </w:tcBorders>
            <w:shd w:val="clear" w:color="000000" w:fill="FFFFFF"/>
            <w:vAlign w:val="bottom"/>
            <w:hideMark/>
          </w:tcPr>
          <w:p w14:paraId="57EE364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99,93</w:t>
            </w:r>
          </w:p>
        </w:tc>
        <w:tc>
          <w:tcPr>
            <w:tcW w:w="36" w:type="dxa"/>
            <w:vAlign w:val="center"/>
            <w:hideMark/>
          </w:tcPr>
          <w:p w14:paraId="68A55EE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9A39A7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FBB4AE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3239 Ostale usluge</w:t>
            </w:r>
          </w:p>
        </w:tc>
        <w:tc>
          <w:tcPr>
            <w:tcW w:w="1997" w:type="dxa"/>
            <w:tcBorders>
              <w:top w:val="nil"/>
              <w:left w:val="nil"/>
              <w:bottom w:val="single" w:sz="4" w:space="0" w:color="000000"/>
              <w:right w:val="single" w:sz="4" w:space="0" w:color="000000"/>
            </w:tcBorders>
            <w:shd w:val="clear" w:color="000000" w:fill="FFFFFF"/>
            <w:vAlign w:val="bottom"/>
            <w:hideMark/>
          </w:tcPr>
          <w:p w14:paraId="4F34ABD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2B1857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F59F3B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999,25</w:t>
            </w:r>
          </w:p>
        </w:tc>
        <w:tc>
          <w:tcPr>
            <w:tcW w:w="1458" w:type="dxa"/>
            <w:tcBorders>
              <w:top w:val="nil"/>
              <w:left w:val="nil"/>
              <w:bottom w:val="single" w:sz="4" w:space="0" w:color="000000"/>
              <w:right w:val="single" w:sz="4" w:space="0" w:color="000000"/>
            </w:tcBorders>
            <w:shd w:val="clear" w:color="000000" w:fill="FFFFFF"/>
            <w:vAlign w:val="bottom"/>
            <w:hideMark/>
          </w:tcPr>
          <w:p w14:paraId="18E7398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997A50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64DAA3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246ACB96"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K129009 Izgradnja i opremanje nove zgrade ZZJZ-a</w:t>
            </w:r>
          </w:p>
        </w:tc>
        <w:tc>
          <w:tcPr>
            <w:tcW w:w="1997" w:type="dxa"/>
            <w:tcBorders>
              <w:top w:val="nil"/>
              <w:left w:val="nil"/>
              <w:bottom w:val="single" w:sz="4" w:space="0" w:color="000000"/>
              <w:right w:val="single" w:sz="4" w:space="0" w:color="000000"/>
            </w:tcBorders>
            <w:shd w:val="clear" w:color="000000" w:fill="ADD8E6"/>
            <w:vAlign w:val="bottom"/>
            <w:hideMark/>
          </w:tcPr>
          <w:p w14:paraId="3010FDF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3.700.000,00</w:t>
            </w:r>
          </w:p>
        </w:tc>
        <w:tc>
          <w:tcPr>
            <w:tcW w:w="1938" w:type="dxa"/>
            <w:tcBorders>
              <w:top w:val="nil"/>
              <w:left w:val="nil"/>
              <w:bottom w:val="single" w:sz="4" w:space="0" w:color="000000"/>
              <w:right w:val="single" w:sz="4" w:space="0" w:color="000000"/>
            </w:tcBorders>
            <w:shd w:val="clear" w:color="000000" w:fill="ADD8E6"/>
            <w:vAlign w:val="bottom"/>
            <w:hideMark/>
          </w:tcPr>
          <w:p w14:paraId="16EC3A6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3.700.000,00</w:t>
            </w:r>
          </w:p>
        </w:tc>
        <w:tc>
          <w:tcPr>
            <w:tcW w:w="1938" w:type="dxa"/>
            <w:tcBorders>
              <w:top w:val="nil"/>
              <w:left w:val="nil"/>
              <w:bottom w:val="single" w:sz="4" w:space="0" w:color="000000"/>
              <w:right w:val="single" w:sz="4" w:space="0" w:color="000000"/>
            </w:tcBorders>
            <w:shd w:val="clear" w:color="000000" w:fill="ADD8E6"/>
            <w:vAlign w:val="bottom"/>
            <w:hideMark/>
          </w:tcPr>
          <w:p w14:paraId="7F8998C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51.959,15</w:t>
            </w:r>
          </w:p>
        </w:tc>
        <w:tc>
          <w:tcPr>
            <w:tcW w:w="1458" w:type="dxa"/>
            <w:tcBorders>
              <w:top w:val="nil"/>
              <w:left w:val="nil"/>
              <w:bottom w:val="single" w:sz="4" w:space="0" w:color="000000"/>
              <w:right w:val="single" w:sz="4" w:space="0" w:color="000000"/>
            </w:tcBorders>
            <w:shd w:val="clear" w:color="000000" w:fill="ADD8E6"/>
            <w:vAlign w:val="bottom"/>
            <w:hideMark/>
          </w:tcPr>
          <w:p w14:paraId="5CB6BA7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1,40</w:t>
            </w:r>
          </w:p>
        </w:tc>
        <w:tc>
          <w:tcPr>
            <w:tcW w:w="36" w:type="dxa"/>
            <w:vAlign w:val="center"/>
            <w:hideMark/>
          </w:tcPr>
          <w:p w14:paraId="691C860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75F8A88"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C88796A"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11 Opći prihodi i primici</w:t>
            </w:r>
          </w:p>
        </w:tc>
        <w:tc>
          <w:tcPr>
            <w:tcW w:w="1997" w:type="dxa"/>
            <w:tcBorders>
              <w:top w:val="nil"/>
              <w:left w:val="nil"/>
              <w:bottom w:val="single" w:sz="4" w:space="0" w:color="000000"/>
              <w:right w:val="single" w:sz="4" w:space="0" w:color="000000"/>
            </w:tcBorders>
            <w:shd w:val="clear" w:color="000000" w:fill="FFFFFF"/>
            <w:vAlign w:val="bottom"/>
            <w:hideMark/>
          </w:tcPr>
          <w:p w14:paraId="4AA6CB7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7BD9A7D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6809DC9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5D609141"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5CB142E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3FDD7A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752403F"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39779D9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3CE632A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955.000,00</w:t>
            </w:r>
          </w:p>
        </w:tc>
        <w:tc>
          <w:tcPr>
            <w:tcW w:w="1938" w:type="dxa"/>
            <w:tcBorders>
              <w:top w:val="nil"/>
              <w:left w:val="nil"/>
              <w:bottom w:val="single" w:sz="4" w:space="0" w:color="000000"/>
              <w:right w:val="single" w:sz="4" w:space="0" w:color="000000"/>
            </w:tcBorders>
            <w:shd w:val="clear" w:color="000000" w:fill="FFFFFF"/>
            <w:vAlign w:val="bottom"/>
            <w:hideMark/>
          </w:tcPr>
          <w:p w14:paraId="6632075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2851345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4E51678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73875D9"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C45DB55"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7EFC2D4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100.000,00</w:t>
            </w:r>
          </w:p>
        </w:tc>
        <w:tc>
          <w:tcPr>
            <w:tcW w:w="1938" w:type="dxa"/>
            <w:tcBorders>
              <w:top w:val="nil"/>
              <w:left w:val="nil"/>
              <w:bottom w:val="single" w:sz="4" w:space="0" w:color="000000"/>
              <w:right w:val="single" w:sz="4" w:space="0" w:color="000000"/>
            </w:tcBorders>
            <w:shd w:val="clear" w:color="000000" w:fill="FFFFFF"/>
            <w:vAlign w:val="bottom"/>
            <w:hideMark/>
          </w:tcPr>
          <w:p w14:paraId="2B622875"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100.000,00</w:t>
            </w:r>
          </w:p>
        </w:tc>
        <w:tc>
          <w:tcPr>
            <w:tcW w:w="1938" w:type="dxa"/>
            <w:tcBorders>
              <w:top w:val="nil"/>
              <w:left w:val="nil"/>
              <w:bottom w:val="single" w:sz="4" w:space="0" w:color="000000"/>
              <w:right w:val="single" w:sz="4" w:space="0" w:color="000000"/>
            </w:tcBorders>
            <w:shd w:val="clear" w:color="000000" w:fill="FFFFFF"/>
            <w:vAlign w:val="bottom"/>
            <w:hideMark/>
          </w:tcPr>
          <w:p w14:paraId="6FB6C95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51.959,15</w:t>
            </w:r>
          </w:p>
        </w:tc>
        <w:tc>
          <w:tcPr>
            <w:tcW w:w="1458" w:type="dxa"/>
            <w:tcBorders>
              <w:top w:val="nil"/>
              <w:left w:val="nil"/>
              <w:bottom w:val="single" w:sz="4" w:space="0" w:color="000000"/>
              <w:right w:val="single" w:sz="4" w:space="0" w:color="000000"/>
            </w:tcBorders>
            <w:shd w:val="clear" w:color="000000" w:fill="FFFFFF"/>
            <w:vAlign w:val="bottom"/>
            <w:hideMark/>
          </w:tcPr>
          <w:p w14:paraId="52583C8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51,96</w:t>
            </w:r>
          </w:p>
        </w:tc>
        <w:tc>
          <w:tcPr>
            <w:tcW w:w="36" w:type="dxa"/>
            <w:vAlign w:val="center"/>
            <w:hideMark/>
          </w:tcPr>
          <w:p w14:paraId="1E17843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D3C1D3"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C0DB1F8"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54712A0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100.000,00</w:t>
            </w:r>
          </w:p>
        </w:tc>
        <w:tc>
          <w:tcPr>
            <w:tcW w:w="1938" w:type="dxa"/>
            <w:tcBorders>
              <w:top w:val="nil"/>
              <w:left w:val="nil"/>
              <w:bottom w:val="single" w:sz="4" w:space="0" w:color="000000"/>
              <w:right w:val="single" w:sz="4" w:space="0" w:color="000000"/>
            </w:tcBorders>
            <w:shd w:val="clear" w:color="000000" w:fill="FFFFFF"/>
            <w:vAlign w:val="bottom"/>
            <w:hideMark/>
          </w:tcPr>
          <w:p w14:paraId="1466D59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100.000,00</w:t>
            </w:r>
          </w:p>
        </w:tc>
        <w:tc>
          <w:tcPr>
            <w:tcW w:w="1938" w:type="dxa"/>
            <w:tcBorders>
              <w:top w:val="nil"/>
              <w:left w:val="nil"/>
              <w:bottom w:val="single" w:sz="4" w:space="0" w:color="000000"/>
              <w:right w:val="single" w:sz="4" w:space="0" w:color="000000"/>
            </w:tcBorders>
            <w:shd w:val="clear" w:color="000000" w:fill="FFFFFF"/>
            <w:vAlign w:val="bottom"/>
            <w:hideMark/>
          </w:tcPr>
          <w:p w14:paraId="481DDE4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51.959,15</w:t>
            </w:r>
          </w:p>
        </w:tc>
        <w:tc>
          <w:tcPr>
            <w:tcW w:w="1458" w:type="dxa"/>
            <w:tcBorders>
              <w:top w:val="nil"/>
              <w:left w:val="nil"/>
              <w:bottom w:val="single" w:sz="4" w:space="0" w:color="000000"/>
              <w:right w:val="single" w:sz="4" w:space="0" w:color="000000"/>
            </w:tcBorders>
            <w:shd w:val="clear" w:color="000000" w:fill="FFFFFF"/>
            <w:vAlign w:val="bottom"/>
            <w:hideMark/>
          </w:tcPr>
          <w:p w14:paraId="3CE4EF0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51,96</w:t>
            </w:r>
          </w:p>
        </w:tc>
        <w:tc>
          <w:tcPr>
            <w:tcW w:w="36" w:type="dxa"/>
            <w:vAlign w:val="center"/>
            <w:hideMark/>
          </w:tcPr>
          <w:p w14:paraId="35B2EA5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C850C8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5BF8F6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lastRenderedPageBreak/>
              <w:t>4212 Poslovni objekti</w:t>
            </w:r>
          </w:p>
        </w:tc>
        <w:tc>
          <w:tcPr>
            <w:tcW w:w="1997" w:type="dxa"/>
            <w:tcBorders>
              <w:top w:val="nil"/>
              <w:left w:val="nil"/>
              <w:bottom w:val="single" w:sz="4" w:space="0" w:color="000000"/>
              <w:right w:val="single" w:sz="4" w:space="0" w:color="000000"/>
            </w:tcBorders>
            <w:shd w:val="clear" w:color="000000" w:fill="FFFFFF"/>
            <w:vAlign w:val="bottom"/>
            <w:hideMark/>
          </w:tcPr>
          <w:p w14:paraId="50EDFEE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55971B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36D168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51.959,15</w:t>
            </w:r>
          </w:p>
        </w:tc>
        <w:tc>
          <w:tcPr>
            <w:tcW w:w="1458" w:type="dxa"/>
            <w:tcBorders>
              <w:top w:val="nil"/>
              <w:left w:val="nil"/>
              <w:bottom w:val="single" w:sz="4" w:space="0" w:color="000000"/>
              <w:right w:val="single" w:sz="4" w:space="0" w:color="000000"/>
            </w:tcBorders>
            <w:shd w:val="clear" w:color="000000" w:fill="FFFFFF"/>
            <w:vAlign w:val="bottom"/>
            <w:hideMark/>
          </w:tcPr>
          <w:p w14:paraId="6B05519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617076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F26CC4C"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73F9E9F"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7EB4F72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1.674.260,00</w:t>
            </w:r>
          </w:p>
        </w:tc>
        <w:tc>
          <w:tcPr>
            <w:tcW w:w="1938" w:type="dxa"/>
            <w:tcBorders>
              <w:top w:val="nil"/>
              <w:left w:val="nil"/>
              <w:bottom w:val="single" w:sz="4" w:space="0" w:color="000000"/>
              <w:right w:val="single" w:sz="4" w:space="0" w:color="000000"/>
            </w:tcBorders>
            <w:shd w:val="clear" w:color="000000" w:fill="FFFFFF"/>
            <w:vAlign w:val="bottom"/>
            <w:hideMark/>
          </w:tcPr>
          <w:p w14:paraId="7F797DC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1.674.260,00</w:t>
            </w:r>
          </w:p>
        </w:tc>
        <w:tc>
          <w:tcPr>
            <w:tcW w:w="1938" w:type="dxa"/>
            <w:tcBorders>
              <w:top w:val="nil"/>
              <w:left w:val="nil"/>
              <w:bottom w:val="single" w:sz="4" w:space="0" w:color="000000"/>
              <w:right w:val="single" w:sz="4" w:space="0" w:color="000000"/>
            </w:tcBorders>
            <w:shd w:val="clear" w:color="000000" w:fill="FFFFFF"/>
            <w:vAlign w:val="bottom"/>
            <w:hideMark/>
          </w:tcPr>
          <w:p w14:paraId="72DA747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41B3A06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231C48E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27A54A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E78406C"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464C4DA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1.674.260,00</w:t>
            </w:r>
          </w:p>
        </w:tc>
        <w:tc>
          <w:tcPr>
            <w:tcW w:w="1938" w:type="dxa"/>
            <w:tcBorders>
              <w:top w:val="nil"/>
              <w:left w:val="nil"/>
              <w:bottom w:val="single" w:sz="4" w:space="0" w:color="000000"/>
              <w:right w:val="single" w:sz="4" w:space="0" w:color="000000"/>
            </w:tcBorders>
            <w:shd w:val="clear" w:color="000000" w:fill="FFFFFF"/>
            <w:vAlign w:val="bottom"/>
            <w:hideMark/>
          </w:tcPr>
          <w:p w14:paraId="784B87A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1.674.260,00</w:t>
            </w:r>
          </w:p>
        </w:tc>
        <w:tc>
          <w:tcPr>
            <w:tcW w:w="1938" w:type="dxa"/>
            <w:tcBorders>
              <w:top w:val="nil"/>
              <w:left w:val="nil"/>
              <w:bottom w:val="single" w:sz="4" w:space="0" w:color="000000"/>
              <w:right w:val="single" w:sz="4" w:space="0" w:color="000000"/>
            </w:tcBorders>
            <w:shd w:val="clear" w:color="000000" w:fill="FFFFFF"/>
            <w:vAlign w:val="bottom"/>
            <w:hideMark/>
          </w:tcPr>
          <w:p w14:paraId="04A12F2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36999D7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3E3BAD7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B9D3AF2"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A0F04ED"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44 Decentralizirana sredstva</w:t>
            </w:r>
          </w:p>
        </w:tc>
        <w:tc>
          <w:tcPr>
            <w:tcW w:w="1997" w:type="dxa"/>
            <w:tcBorders>
              <w:top w:val="nil"/>
              <w:left w:val="nil"/>
              <w:bottom w:val="single" w:sz="4" w:space="0" w:color="000000"/>
              <w:right w:val="single" w:sz="4" w:space="0" w:color="000000"/>
            </w:tcBorders>
            <w:shd w:val="clear" w:color="000000" w:fill="FFFFFF"/>
            <w:vAlign w:val="bottom"/>
            <w:hideMark/>
          </w:tcPr>
          <w:p w14:paraId="2D3CEC0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153708E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7B5E6421"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6F3445B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4364585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2727A7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9EB4B1A"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32AD019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3222828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970.740,00</w:t>
            </w:r>
          </w:p>
        </w:tc>
        <w:tc>
          <w:tcPr>
            <w:tcW w:w="1938" w:type="dxa"/>
            <w:tcBorders>
              <w:top w:val="nil"/>
              <w:left w:val="nil"/>
              <w:bottom w:val="single" w:sz="4" w:space="0" w:color="000000"/>
              <w:right w:val="single" w:sz="4" w:space="0" w:color="000000"/>
            </w:tcBorders>
            <w:shd w:val="clear" w:color="000000" w:fill="FFFFFF"/>
            <w:vAlign w:val="bottom"/>
            <w:hideMark/>
          </w:tcPr>
          <w:p w14:paraId="70F54C6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458" w:type="dxa"/>
            <w:tcBorders>
              <w:top w:val="nil"/>
              <w:left w:val="nil"/>
              <w:bottom w:val="single" w:sz="4" w:space="0" w:color="000000"/>
              <w:right w:val="single" w:sz="4" w:space="0" w:color="000000"/>
            </w:tcBorders>
            <w:shd w:val="clear" w:color="000000" w:fill="FFFFFF"/>
            <w:vAlign w:val="bottom"/>
            <w:hideMark/>
          </w:tcPr>
          <w:p w14:paraId="0D8003F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03244B8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B5EE89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CD1342D"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Program: 1320 JAVNE USTANOVE U ZDRAVSTVU</w:t>
            </w:r>
          </w:p>
        </w:tc>
        <w:tc>
          <w:tcPr>
            <w:tcW w:w="1997" w:type="dxa"/>
            <w:tcBorders>
              <w:top w:val="nil"/>
              <w:left w:val="nil"/>
              <w:bottom w:val="single" w:sz="4" w:space="0" w:color="000000"/>
              <w:right w:val="single" w:sz="4" w:space="0" w:color="000000"/>
            </w:tcBorders>
            <w:shd w:val="clear" w:color="000000" w:fill="FFFFFF"/>
            <w:vAlign w:val="bottom"/>
            <w:hideMark/>
          </w:tcPr>
          <w:p w14:paraId="20CB600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5.400.332,00</w:t>
            </w:r>
          </w:p>
        </w:tc>
        <w:tc>
          <w:tcPr>
            <w:tcW w:w="1938" w:type="dxa"/>
            <w:tcBorders>
              <w:top w:val="nil"/>
              <w:left w:val="nil"/>
              <w:bottom w:val="single" w:sz="4" w:space="0" w:color="000000"/>
              <w:right w:val="single" w:sz="4" w:space="0" w:color="000000"/>
            </w:tcBorders>
            <w:shd w:val="clear" w:color="000000" w:fill="FFFFFF"/>
            <w:vAlign w:val="bottom"/>
            <w:hideMark/>
          </w:tcPr>
          <w:p w14:paraId="352F3FB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5.400.332,00</w:t>
            </w:r>
          </w:p>
        </w:tc>
        <w:tc>
          <w:tcPr>
            <w:tcW w:w="1938" w:type="dxa"/>
            <w:tcBorders>
              <w:top w:val="nil"/>
              <w:left w:val="nil"/>
              <w:bottom w:val="single" w:sz="4" w:space="0" w:color="000000"/>
              <w:right w:val="single" w:sz="4" w:space="0" w:color="000000"/>
            </w:tcBorders>
            <w:shd w:val="clear" w:color="000000" w:fill="FFFFFF"/>
            <w:vAlign w:val="bottom"/>
            <w:hideMark/>
          </w:tcPr>
          <w:p w14:paraId="70ACF7A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5.339.879,63</w:t>
            </w:r>
          </w:p>
        </w:tc>
        <w:tc>
          <w:tcPr>
            <w:tcW w:w="1458" w:type="dxa"/>
            <w:tcBorders>
              <w:top w:val="nil"/>
              <w:left w:val="nil"/>
              <w:bottom w:val="single" w:sz="4" w:space="0" w:color="000000"/>
              <w:right w:val="single" w:sz="4" w:space="0" w:color="000000"/>
            </w:tcBorders>
            <w:shd w:val="clear" w:color="000000" w:fill="FFFFFF"/>
            <w:vAlign w:val="bottom"/>
            <w:hideMark/>
          </w:tcPr>
          <w:p w14:paraId="36A65C4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98,88</w:t>
            </w:r>
          </w:p>
        </w:tc>
        <w:tc>
          <w:tcPr>
            <w:tcW w:w="36" w:type="dxa"/>
            <w:vAlign w:val="center"/>
            <w:hideMark/>
          </w:tcPr>
          <w:p w14:paraId="272FAF2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23C232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330EEEDC"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A132001 Redovna djelatnost ustanova u zdravstvu</w:t>
            </w:r>
          </w:p>
        </w:tc>
        <w:tc>
          <w:tcPr>
            <w:tcW w:w="1997" w:type="dxa"/>
            <w:tcBorders>
              <w:top w:val="nil"/>
              <w:left w:val="nil"/>
              <w:bottom w:val="single" w:sz="4" w:space="0" w:color="000000"/>
              <w:right w:val="single" w:sz="4" w:space="0" w:color="000000"/>
            </w:tcBorders>
            <w:shd w:val="clear" w:color="000000" w:fill="ADD8E6"/>
            <w:vAlign w:val="bottom"/>
            <w:hideMark/>
          </w:tcPr>
          <w:p w14:paraId="5EEE325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4.817.400,00</w:t>
            </w:r>
          </w:p>
        </w:tc>
        <w:tc>
          <w:tcPr>
            <w:tcW w:w="1938" w:type="dxa"/>
            <w:tcBorders>
              <w:top w:val="nil"/>
              <w:left w:val="nil"/>
              <w:bottom w:val="single" w:sz="4" w:space="0" w:color="000000"/>
              <w:right w:val="single" w:sz="4" w:space="0" w:color="000000"/>
            </w:tcBorders>
            <w:shd w:val="clear" w:color="000000" w:fill="ADD8E6"/>
            <w:vAlign w:val="bottom"/>
            <w:hideMark/>
          </w:tcPr>
          <w:p w14:paraId="730DBA7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4.817.400,00</w:t>
            </w:r>
          </w:p>
        </w:tc>
        <w:tc>
          <w:tcPr>
            <w:tcW w:w="1938" w:type="dxa"/>
            <w:tcBorders>
              <w:top w:val="nil"/>
              <w:left w:val="nil"/>
              <w:bottom w:val="single" w:sz="4" w:space="0" w:color="000000"/>
              <w:right w:val="single" w:sz="4" w:space="0" w:color="000000"/>
            </w:tcBorders>
            <w:shd w:val="clear" w:color="000000" w:fill="ADD8E6"/>
            <w:vAlign w:val="bottom"/>
            <w:hideMark/>
          </w:tcPr>
          <w:p w14:paraId="70B88F3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5.100.214,54</w:t>
            </w:r>
          </w:p>
        </w:tc>
        <w:tc>
          <w:tcPr>
            <w:tcW w:w="1458" w:type="dxa"/>
            <w:tcBorders>
              <w:top w:val="nil"/>
              <w:left w:val="nil"/>
              <w:bottom w:val="single" w:sz="4" w:space="0" w:color="000000"/>
              <w:right w:val="single" w:sz="4" w:space="0" w:color="000000"/>
            </w:tcBorders>
            <w:shd w:val="clear" w:color="000000" w:fill="ADD8E6"/>
            <w:vAlign w:val="bottom"/>
            <w:hideMark/>
          </w:tcPr>
          <w:p w14:paraId="735C607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105,87</w:t>
            </w:r>
          </w:p>
        </w:tc>
        <w:tc>
          <w:tcPr>
            <w:tcW w:w="36" w:type="dxa"/>
            <w:vAlign w:val="center"/>
            <w:hideMark/>
          </w:tcPr>
          <w:p w14:paraId="39EE9E5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51C17D0"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81C6814"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64D19ED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2.431.132,00</w:t>
            </w:r>
          </w:p>
        </w:tc>
        <w:tc>
          <w:tcPr>
            <w:tcW w:w="1938" w:type="dxa"/>
            <w:tcBorders>
              <w:top w:val="nil"/>
              <w:left w:val="nil"/>
              <w:bottom w:val="single" w:sz="4" w:space="0" w:color="000000"/>
              <w:right w:val="single" w:sz="4" w:space="0" w:color="000000"/>
            </w:tcBorders>
            <w:shd w:val="clear" w:color="000000" w:fill="FFFFFF"/>
            <w:vAlign w:val="bottom"/>
            <w:hideMark/>
          </w:tcPr>
          <w:p w14:paraId="58C81E5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2.431.132,00</w:t>
            </w:r>
          </w:p>
        </w:tc>
        <w:tc>
          <w:tcPr>
            <w:tcW w:w="1938" w:type="dxa"/>
            <w:tcBorders>
              <w:top w:val="nil"/>
              <w:left w:val="nil"/>
              <w:bottom w:val="single" w:sz="4" w:space="0" w:color="000000"/>
              <w:right w:val="single" w:sz="4" w:space="0" w:color="000000"/>
            </w:tcBorders>
            <w:shd w:val="clear" w:color="000000" w:fill="FFFFFF"/>
            <w:vAlign w:val="bottom"/>
            <w:hideMark/>
          </w:tcPr>
          <w:p w14:paraId="1041915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2.270.779,50</w:t>
            </w:r>
          </w:p>
        </w:tc>
        <w:tc>
          <w:tcPr>
            <w:tcW w:w="1458" w:type="dxa"/>
            <w:tcBorders>
              <w:top w:val="nil"/>
              <w:left w:val="nil"/>
              <w:bottom w:val="single" w:sz="4" w:space="0" w:color="000000"/>
              <w:right w:val="single" w:sz="4" w:space="0" w:color="000000"/>
            </w:tcBorders>
            <w:shd w:val="clear" w:color="000000" w:fill="FFFFFF"/>
            <w:vAlign w:val="bottom"/>
            <w:hideMark/>
          </w:tcPr>
          <w:p w14:paraId="3E72130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93,4</w:t>
            </w:r>
          </w:p>
        </w:tc>
        <w:tc>
          <w:tcPr>
            <w:tcW w:w="36" w:type="dxa"/>
            <w:vAlign w:val="center"/>
            <w:hideMark/>
          </w:tcPr>
          <w:p w14:paraId="395175A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439CD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1CA2F40"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648375E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1.408.682,00</w:t>
            </w:r>
          </w:p>
        </w:tc>
        <w:tc>
          <w:tcPr>
            <w:tcW w:w="1938" w:type="dxa"/>
            <w:tcBorders>
              <w:top w:val="nil"/>
              <w:left w:val="nil"/>
              <w:bottom w:val="single" w:sz="4" w:space="0" w:color="000000"/>
              <w:right w:val="single" w:sz="4" w:space="0" w:color="000000"/>
            </w:tcBorders>
            <w:shd w:val="clear" w:color="000000" w:fill="FFFFFF"/>
            <w:vAlign w:val="bottom"/>
            <w:hideMark/>
          </w:tcPr>
          <w:p w14:paraId="224FF07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1.408.682,00</w:t>
            </w:r>
          </w:p>
        </w:tc>
        <w:tc>
          <w:tcPr>
            <w:tcW w:w="1938" w:type="dxa"/>
            <w:tcBorders>
              <w:top w:val="nil"/>
              <w:left w:val="nil"/>
              <w:bottom w:val="single" w:sz="4" w:space="0" w:color="000000"/>
              <w:right w:val="single" w:sz="4" w:space="0" w:color="000000"/>
            </w:tcBorders>
            <w:shd w:val="clear" w:color="000000" w:fill="FFFFFF"/>
            <w:vAlign w:val="bottom"/>
            <w:hideMark/>
          </w:tcPr>
          <w:p w14:paraId="6FC9109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1.343.975,56</w:t>
            </w:r>
          </w:p>
        </w:tc>
        <w:tc>
          <w:tcPr>
            <w:tcW w:w="1458" w:type="dxa"/>
            <w:tcBorders>
              <w:top w:val="nil"/>
              <w:left w:val="nil"/>
              <w:bottom w:val="single" w:sz="4" w:space="0" w:color="000000"/>
              <w:right w:val="single" w:sz="4" w:space="0" w:color="000000"/>
            </w:tcBorders>
            <w:shd w:val="clear" w:color="000000" w:fill="FFFFFF"/>
            <w:vAlign w:val="bottom"/>
            <w:hideMark/>
          </w:tcPr>
          <w:p w14:paraId="0F8E91B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95,41</w:t>
            </w:r>
          </w:p>
        </w:tc>
        <w:tc>
          <w:tcPr>
            <w:tcW w:w="36" w:type="dxa"/>
            <w:vAlign w:val="center"/>
            <w:hideMark/>
          </w:tcPr>
          <w:p w14:paraId="6B7965C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70112D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BE52B5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01BC81C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7CB424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BB9695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1.139.300,72</w:t>
            </w:r>
          </w:p>
        </w:tc>
        <w:tc>
          <w:tcPr>
            <w:tcW w:w="1458" w:type="dxa"/>
            <w:tcBorders>
              <w:top w:val="nil"/>
              <w:left w:val="nil"/>
              <w:bottom w:val="single" w:sz="4" w:space="0" w:color="000000"/>
              <w:right w:val="single" w:sz="4" w:space="0" w:color="000000"/>
            </w:tcBorders>
            <w:shd w:val="clear" w:color="000000" w:fill="FFFFFF"/>
            <w:vAlign w:val="bottom"/>
            <w:hideMark/>
          </w:tcPr>
          <w:p w14:paraId="630C1D0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2C191B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144934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F3BD23D"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3121 Ostali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74FD40B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2A9263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E2BF58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38.333,00</w:t>
            </w:r>
          </w:p>
        </w:tc>
        <w:tc>
          <w:tcPr>
            <w:tcW w:w="1458" w:type="dxa"/>
            <w:tcBorders>
              <w:top w:val="nil"/>
              <w:left w:val="nil"/>
              <w:bottom w:val="single" w:sz="4" w:space="0" w:color="000000"/>
              <w:right w:val="single" w:sz="4" w:space="0" w:color="000000"/>
            </w:tcBorders>
            <w:shd w:val="clear" w:color="000000" w:fill="FFFFFF"/>
            <w:vAlign w:val="bottom"/>
            <w:hideMark/>
          </w:tcPr>
          <w:p w14:paraId="17781FC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668E5C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C0FB7C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ED318C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736A928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A838DF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3EA4FF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166.341,84</w:t>
            </w:r>
          </w:p>
        </w:tc>
        <w:tc>
          <w:tcPr>
            <w:tcW w:w="1458" w:type="dxa"/>
            <w:tcBorders>
              <w:top w:val="nil"/>
              <w:left w:val="nil"/>
              <w:bottom w:val="single" w:sz="4" w:space="0" w:color="000000"/>
              <w:right w:val="single" w:sz="4" w:space="0" w:color="000000"/>
            </w:tcBorders>
            <w:shd w:val="clear" w:color="000000" w:fill="FFFFFF"/>
            <w:vAlign w:val="bottom"/>
            <w:hideMark/>
          </w:tcPr>
          <w:p w14:paraId="4F0A8DA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2E8E7C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EB3C5A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209E68C"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70DE448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1.016.100,00</w:t>
            </w:r>
          </w:p>
        </w:tc>
        <w:tc>
          <w:tcPr>
            <w:tcW w:w="1938" w:type="dxa"/>
            <w:tcBorders>
              <w:top w:val="nil"/>
              <w:left w:val="nil"/>
              <w:bottom w:val="single" w:sz="4" w:space="0" w:color="000000"/>
              <w:right w:val="single" w:sz="4" w:space="0" w:color="000000"/>
            </w:tcBorders>
            <w:shd w:val="clear" w:color="000000" w:fill="FFFFFF"/>
            <w:vAlign w:val="bottom"/>
            <w:hideMark/>
          </w:tcPr>
          <w:p w14:paraId="19F6D2D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1.016.100,00</w:t>
            </w:r>
          </w:p>
        </w:tc>
        <w:tc>
          <w:tcPr>
            <w:tcW w:w="1938" w:type="dxa"/>
            <w:tcBorders>
              <w:top w:val="nil"/>
              <w:left w:val="nil"/>
              <w:bottom w:val="single" w:sz="4" w:space="0" w:color="000000"/>
              <w:right w:val="single" w:sz="4" w:space="0" w:color="000000"/>
            </w:tcBorders>
            <w:shd w:val="clear" w:color="000000" w:fill="FFFFFF"/>
            <w:vAlign w:val="bottom"/>
            <w:hideMark/>
          </w:tcPr>
          <w:p w14:paraId="2D02808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921.704,99</w:t>
            </w:r>
          </w:p>
        </w:tc>
        <w:tc>
          <w:tcPr>
            <w:tcW w:w="1458" w:type="dxa"/>
            <w:tcBorders>
              <w:top w:val="nil"/>
              <w:left w:val="nil"/>
              <w:bottom w:val="single" w:sz="4" w:space="0" w:color="000000"/>
              <w:right w:val="single" w:sz="4" w:space="0" w:color="000000"/>
            </w:tcBorders>
            <w:shd w:val="clear" w:color="000000" w:fill="FFFFFF"/>
            <w:vAlign w:val="bottom"/>
            <w:hideMark/>
          </w:tcPr>
          <w:p w14:paraId="540A9F4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90,71</w:t>
            </w:r>
          </w:p>
        </w:tc>
        <w:tc>
          <w:tcPr>
            <w:tcW w:w="36" w:type="dxa"/>
            <w:vAlign w:val="center"/>
            <w:hideMark/>
          </w:tcPr>
          <w:p w14:paraId="368C480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DB0B51D"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1B174D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3211 Službena putovanja</w:t>
            </w:r>
          </w:p>
        </w:tc>
        <w:tc>
          <w:tcPr>
            <w:tcW w:w="1997" w:type="dxa"/>
            <w:tcBorders>
              <w:top w:val="nil"/>
              <w:left w:val="nil"/>
              <w:bottom w:val="single" w:sz="4" w:space="0" w:color="000000"/>
              <w:right w:val="single" w:sz="4" w:space="0" w:color="000000"/>
            </w:tcBorders>
            <w:shd w:val="clear" w:color="000000" w:fill="FFFFFF"/>
            <w:vAlign w:val="bottom"/>
            <w:hideMark/>
          </w:tcPr>
          <w:p w14:paraId="5FDC8D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B3FDEA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C4C976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4.322,81</w:t>
            </w:r>
          </w:p>
        </w:tc>
        <w:tc>
          <w:tcPr>
            <w:tcW w:w="1458" w:type="dxa"/>
            <w:tcBorders>
              <w:top w:val="nil"/>
              <w:left w:val="nil"/>
              <w:bottom w:val="single" w:sz="4" w:space="0" w:color="000000"/>
              <w:right w:val="single" w:sz="4" w:space="0" w:color="000000"/>
            </w:tcBorders>
            <w:shd w:val="clear" w:color="000000" w:fill="FFFFFF"/>
            <w:vAlign w:val="bottom"/>
            <w:hideMark/>
          </w:tcPr>
          <w:p w14:paraId="3159779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04D39D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FE0C9B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F20E25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3212 Naknade za prijevoz, za rad na terenu i odvojeni život</w:t>
            </w:r>
          </w:p>
        </w:tc>
        <w:tc>
          <w:tcPr>
            <w:tcW w:w="1997" w:type="dxa"/>
            <w:tcBorders>
              <w:top w:val="nil"/>
              <w:left w:val="nil"/>
              <w:bottom w:val="single" w:sz="4" w:space="0" w:color="000000"/>
              <w:right w:val="single" w:sz="4" w:space="0" w:color="000000"/>
            </w:tcBorders>
            <w:shd w:val="clear" w:color="000000" w:fill="FFFFFF"/>
            <w:vAlign w:val="bottom"/>
            <w:hideMark/>
          </w:tcPr>
          <w:p w14:paraId="6B98F8E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6919E1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69DE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47.739,91</w:t>
            </w:r>
          </w:p>
        </w:tc>
        <w:tc>
          <w:tcPr>
            <w:tcW w:w="1458" w:type="dxa"/>
            <w:tcBorders>
              <w:top w:val="nil"/>
              <w:left w:val="nil"/>
              <w:bottom w:val="single" w:sz="4" w:space="0" w:color="000000"/>
              <w:right w:val="single" w:sz="4" w:space="0" w:color="000000"/>
            </w:tcBorders>
            <w:shd w:val="clear" w:color="000000" w:fill="FFFFFF"/>
            <w:vAlign w:val="bottom"/>
            <w:hideMark/>
          </w:tcPr>
          <w:p w14:paraId="278D670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6B7450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289D71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DA6F16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3213 Stručno usavršavanje zaposlenika</w:t>
            </w:r>
          </w:p>
        </w:tc>
        <w:tc>
          <w:tcPr>
            <w:tcW w:w="1997" w:type="dxa"/>
            <w:tcBorders>
              <w:top w:val="nil"/>
              <w:left w:val="nil"/>
              <w:bottom w:val="single" w:sz="4" w:space="0" w:color="000000"/>
              <w:right w:val="single" w:sz="4" w:space="0" w:color="000000"/>
            </w:tcBorders>
            <w:shd w:val="clear" w:color="000000" w:fill="FFFFFF"/>
            <w:vAlign w:val="bottom"/>
            <w:hideMark/>
          </w:tcPr>
          <w:p w14:paraId="2887F5B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2EABD5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26E3AC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5.981,51</w:t>
            </w:r>
          </w:p>
        </w:tc>
        <w:tc>
          <w:tcPr>
            <w:tcW w:w="1458" w:type="dxa"/>
            <w:tcBorders>
              <w:top w:val="nil"/>
              <w:left w:val="nil"/>
              <w:bottom w:val="single" w:sz="4" w:space="0" w:color="000000"/>
              <w:right w:val="single" w:sz="4" w:space="0" w:color="000000"/>
            </w:tcBorders>
            <w:shd w:val="clear" w:color="000000" w:fill="FFFFFF"/>
            <w:vAlign w:val="bottom"/>
            <w:hideMark/>
          </w:tcPr>
          <w:p w14:paraId="59D1900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790368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42EB7C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D0DE16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3214 Ostale naknade troškova zaposlenima</w:t>
            </w:r>
          </w:p>
        </w:tc>
        <w:tc>
          <w:tcPr>
            <w:tcW w:w="1997" w:type="dxa"/>
            <w:tcBorders>
              <w:top w:val="nil"/>
              <w:left w:val="nil"/>
              <w:bottom w:val="single" w:sz="4" w:space="0" w:color="000000"/>
              <w:right w:val="single" w:sz="4" w:space="0" w:color="000000"/>
            </w:tcBorders>
            <w:shd w:val="clear" w:color="000000" w:fill="FFFFFF"/>
            <w:vAlign w:val="bottom"/>
            <w:hideMark/>
          </w:tcPr>
          <w:p w14:paraId="688D07E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57520C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9784A4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4.772,86</w:t>
            </w:r>
          </w:p>
        </w:tc>
        <w:tc>
          <w:tcPr>
            <w:tcW w:w="1458" w:type="dxa"/>
            <w:tcBorders>
              <w:top w:val="nil"/>
              <w:left w:val="nil"/>
              <w:bottom w:val="single" w:sz="4" w:space="0" w:color="000000"/>
              <w:right w:val="single" w:sz="4" w:space="0" w:color="000000"/>
            </w:tcBorders>
            <w:shd w:val="clear" w:color="000000" w:fill="FFFFFF"/>
            <w:vAlign w:val="bottom"/>
            <w:hideMark/>
          </w:tcPr>
          <w:p w14:paraId="16C6CF5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40D7AD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DC7980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F4D9BD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3221 Uredski materijal i ostali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1F618B9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35B21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2FE151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26.780,54</w:t>
            </w:r>
          </w:p>
        </w:tc>
        <w:tc>
          <w:tcPr>
            <w:tcW w:w="1458" w:type="dxa"/>
            <w:tcBorders>
              <w:top w:val="nil"/>
              <w:left w:val="nil"/>
              <w:bottom w:val="single" w:sz="4" w:space="0" w:color="000000"/>
              <w:right w:val="single" w:sz="4" w:space="0" w:color="000000"/>
            </w:tcBorders>
            <w:shd w:val="clear" w:color="000000" w:fill="FFFFFF"/>
            <w:vAlign w:val="bottom"/>
            <w:hideMark/>
          </w:tcPr>
          <w:p w14:paraId="587AF8A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0A10EF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2CBC30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D1F57C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2676299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E2601E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323234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595.260,62</w:t>
            </w:r>
          </w:p>
        </w:tc>
        <w:tc>
          <w:tcPr>
            <w:tcW w:w="1458" w:type="dxa"/>
            <w:tcBorders>
              <w:top w:val="nil"/>
              <w:left w:val="nil"/>
              <w:bottom w:val="single" w:sz="4" w:space="0" w:color="000000"/>
              <w:right w:val="single" w:sz="4" w:space="0" w:color="000000"/>
            </w:tcBorders>
            <w:shd w:val="clear" w:color="000000" w:fill="FFFFFF"/>
            <w:vAlign w:val="bottom"/>
            <w:hideMark/>
          </w:tcPr>
          <w:p w14:paraId="660C3A8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E2DEC3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366ACE3"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E060E0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3223 Energija</w:t>
            </w:r>
          </w:p>
        </w:tc>
        <w:tc>
          <w:tcPr>
            <w:tcW w:w="1997" w:type="dxa"/>
            <w:tcBorders>
              <w:top w:val="nil"/>
              <w:left w:val="nil"/>
              <w:bottom w:val="single" w:sz="4" w:space="0" w:color="000000"/>
              <w:right w:val="single" w:sz="4" w:space="0" w:color="000000"/>
            </w:tcBorders>
            <w:shd w:val="clear" w:color="000000" w:fill="FFFFFF"/>
            <w:vAlign w:val="bottom"/>
            <w:hideMark/>
          </w:tcPr>
          <w:p w14:paraId="69541F1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B3AAB2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4C598B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42.787,25</w:t>
            </w:r>
          </w:p>
        </w:tc>
        <w:tc>
          <w:tcPr>
            <w:tcW w:w="1458" w:type="dxa"/>
            <w:tcBorders>
              <w:top w:val="nil"/>
              <w:left w:val="nil"/>
              <w:bottom w:val="single" w:sz="4" w:space="0" w:color="000000"/>
              <w:right w:val="single" w:sz="4" w:space="0" w:color="000000"/>
            </w:tcBorders>
            <w:shd w:val="clear" w:color="000000" w:fill="FFFFFF"/>
            <w:vAlign w:val="bottom"/>
            <w:hideMark/>
          </w:tcPr>
          <w:p w14:paraId="5B7F92B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82D782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56535C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5032F9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3225 Sitni inventar i autogume</w:t>
            </w:r>
          </w:p>
        </w:tc>
        <w:tc>
          <w:tcPr>
            <w:tcW w:w="1997" w:type="dxa"/>
            <w:tcBorders>
              <w:top w:val="nil"/>
              <w:left w:val="nil"/>
              <w:bottom w:val="single" w:sz="4" w:space="0" w:color="000000"/>
              <w:right w:val="single" w:sz="4" w:space="0" w:color="000000"/>
            </w:tcBorders>
            <w:shd w:val="clear" w:color="000000" w:fill="FFFFFF"/>
            <w:vAlign w:val="bottom"/>
            <w:hideMark/>
          </w:tcPr>
          <w:p w14:paraId="4645BDB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8C446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C2A5B8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4.199,63</w:t>
            </w:r>
          </w:p>
        </w:tc>
        <w:tc>
          <w:tcPr>
            <w:tcW w:w="1458" w:type="dxa"/>
            <w:tcBorders>
              <w:top w:val="nil"/>
              <w:left w:val="nil"/>
              <w:bottom w:val="single" w:sz="4" w:space="0" w:color="000000"/>
              <w:right w:val="single" w:sz="4" w:space="0" w:color="000000"/>
            </w:tcBorders>
            <w:shd w:val="clear" w:color="000000" w:fill="FFFFFF"/>
            <w:vAlign w:val="bottom"/>
            <w:hideMark/>
          </w:tcPr>
          <w:p w14:paraId="7006E23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3209E4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922B6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6CC01C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3227 Službena, radna i zaštitna odjeća i obuća</w:t>
            </w:r>
          </w:p>
        </w:tc>
        <w:tc>
          <w:tcPr>
            <w:tcW w:w="1997" w:type="dxa"/>
            <w:tcBorders>
              <w:top w:val="nil"/>
              <w:left w:val="nil"/>
              <w:bottom w:val="single" w:sz="4" w:space="0" w:color="000000"/>
              <w:right w:val="single" w:sz="4" w:space="0" w:color="000000"/>
            </w:tcBorders>
            <w:shd w:val="clear" w:color="000000" w:fill="FFFFFF"/>
            <w:vAlign w:val="bottom"/>
            <w:hideMark/>
          </w:tcPr>
          <w:p w14:paraId="4B6D393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8399BF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522606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4.670,73</w:t>
            </w:r>
          </w:p>
        </w:tc>
        <w:tc>
          <w:tcPr>
            <w:tcW w:w="1458" w:type="dxa"/>
            <w:tcBorders>
              <w:top w:val="nil"/>
              <w:left w:val="nil"/>
              <w:bottom w:val="single" w:sz="4" w:space="0" w:color="000000"/>
              <w:right w:val="single" w:sz="4" w:space="0" w:color="000000"/>
            </w:tcBorders>
            <w:shd w:val="clear" w:color="000000" w:fill="FFFFFF"/>
            <w:vAlign w:val="bottom"/>
            <w:hideMark/>
          </w:tcPr>
          <w:p w14:paraId="62D81B7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7A18C5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881BE2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1986FB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3231 Usluge telefona, pošte i prijevoza</w:t>
            </w:r>
          </w:p>
        </w:tc>
        <w:tc>
          <w:tcPr>
            <w:tcW w:w="1997" w:type="dxa"/>
            <w:tcBorders>
              <w:top w:val="nil"/>
              <w:left w:val="nil"/>
              <w:bottom w:val="single" w:sz="4" w:space="0" w:color="000000"/>
              <w:right w:val="single" w:sz="4" w:space="0" w:color="000000"/>
            </w:tcBorders>
            <w:shd w:val="clear" w:color="000000" w:fill="FFFFFF"/>
            <w:vAlign w:val="bottom"/>
            <w:hideMark/>
          </w:tcPr>
          <w:p w14:paraId="700313D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11C7D0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F4C39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13.166,81</w:t>
            </w:r>
          </w:p>
        </w:tc>
        <w:tc>
          <w:tcPr>
            <w:tcW w:w="1458" w:type="dxa"/>
            <w:tcBorders>
              <w:top w:val="nil"/>
              <w:left w:val="nil"/>
              <w:bottom w:val="single" w:sz="4" w:space="0" w:color="000000"/>
              <w:right w:val="single" w:sz="4" w:space="0" w:color="000000"/>
            </w:tcBorders>
            <w:shd w:val="clear" w:color="000000" w:fill="FFFFFF"/>
            <w:vAlign w:val="bottom"/>
            <w:hideMark/>
          </w:tcPr>
          <w:p w14:paraId="54FF65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4E962D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B841A9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468B52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3233 Usluge promidžbe i informiranja</w:t>
            </w:r>
          </w:p>
        </w:tc>
        <w:tc>
          <w:tcPr>
            <w:tcW w:w="1997" w:type="dxa"/>
            <w:tcBorders>
              <w:top w:val="nil"/>
              <w:left w:val="nil"/>
              <w:bottom w:val="single" w:sz="4" w:space="0" w:color="000000"/>
              <w:right w:val="single" w:sz="4" w:space="0" w:color="000000"/>
            </w:tcBorders>
            <w:shd w:val="clear" w:color="000000" w:fill="FFFFFF"/>
            <w:vAlign w:val="bottom"/>
            <w:hideMark/>
          </w:tcPr>
          <w:p w14:paraId="4FFABB5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0F0C89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04C7BF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3.120,30</w:t>
            </w:r>
          </w:p>
        </w:tc>
        <w:tc>
          <w:tcPr>
            <w:tcW w:w="1458" w:type="dxa"/>
            <w:tcBorders>
              <w:top w:val="nil"/>
              <w:left w:val="nil"/>
              <w:bottom w:val="single" w:sz="4" w:space="0" w:color="000000"/>
              <w:right w:val="single" w:sz="4" w:space="0" w:color="000000"/>
            </w:tcBorders>
            <w:shd w:val="clear" w:color="000000" w:fill="FFFFFF"/>
            <w:vAlign w:val="bottom"/>
            <w:hideMark/>
          </w:tcPr>
          <w:p w14:paraId="613B5E4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D9DD86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FC4B86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5FC387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3234 Komunalne usluge</w:t>
            </w:r>
          </w:p>
        </w:tc>
        <w:tc>
          <w:tcPr>
            <w:tcW w:w="1997" w:type="dxa"/>
            <w:tcBorders>
              <w:top w:val="nil"/>
              <w:left w:val="nil"/>
              <w:bottom w:val="single" w:sz="4" w:space="0" w:color="000000"/>
              <w:right w:val="single" w:sz="4" w:space="0" w:color="000000"/>
            </w:tcBorders>
            <w:shd w:val="clear" w:color="000000" w:fill="FFFFFF"/>
            <w:vAlign w:val="bottom"/>
            <w:hideMark/>
          </w:tcPr>
          <w:p w14:paraId="7810118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B7CC35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5E475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19.274,45</w:t>
            </w:r>
          </w:p>
        </w:tc>
        <w:tc>
          <w:tcPr>
            <w:tcW w:w="1458" w:type="dxa"/>
            <w:tcBorders>
              <w:top w:val="nil"/>
              <w:left w:val="nil"/>
              <w:bottom w:val="single" w:sz="4" w:space="0" w:color="000000"/>
              <w:right w:val="single" w:sz="4" w:space="0" w:color="000000"/>
            </w:tcBorders>
            <w:shd w:val="clear" w:color="000000" w:fill="FFFFFF"/>
            <w:vAlign w:val="bottom"/>
            <w:hideMark/>
          </w:tcPr>
          <w:p w14:paraId="67E43FB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A6DC25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B5E405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8E22CFD"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3235 Zakupnine i najamnine</w:t>
            </w:r>
          </w:p>
        </w:tc>
        <w:tc>
          <w:tcPr>
            <w:tcW w:w="1997" w:type="dxa"/>
            <w:tcBorders>
              <w:top w:val="nil"/>
              <w:left w:val="nil"/>
              <w:bottom w:val="single" w:sz="4" w:space="0" w:color="000000"/>
              <w:right w:val="single" w:sz="4" w:space="0" w:color="000000"/>
            </w:tcBorders>
            <w:shd w:val="clear" w:color="000000" w:fill="FFFFFF"/>
            <w:vAlign w:val="bottom"/>
            <w:hideMark/>
          </w:tcPr>
          <w:p w14:paraId="77E4D83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148F02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6311CF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5.015,26</w:t>
            </w:r>
          </w:p>
        </w:tc>
        <w:tc>
          <w:tcPr>
            <w:tcW w:w="1458" w:type="dxa"/>
            <w:tcBorders>
              <w:top w:val="nil"/>
              <w:left w:val="nil"/>
              <w:bottom w:val="single" w:sz="4" w:space="0" w:color="000000"/>
              <w:right w:val="single" w:sz="4" w:space="0" w:color="000000"/>
            </w:tcBorders>
            <w:shd w:val="clear" w:color="000000" w:fill="FFFFFF"/>
            <w:vAlign w:val="bottom"/>
            <w:hideMark/>
          </w:tcPr>
          <w:p w14:paraId="25304C8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8F49E0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EB2C07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9D80BE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3236 Zdravstvene i veterinarske usluge</w:t>
            </w:r>
          </w:p>
        </w:tc>
        <w:tc>
          <w:tcPr>
            <w:tcW w:w="1997" w:type="dxa"/>
            <w:tcBorders>
              <w:top w:val="nil"/>
              <w:left w:val="nil"/>
              <w:bottom w:val="single" w:sz="4" w:space="0" w:color="000000"/>
              <w:right w:val="single" w:sz="4" w:space="0" w:color="000000"/>
            </w:tcBorders>
            <w:shd w:val="clear" w:color="000000" w:fill="FFFFFF"/>
            <w:vAlign w:val="bottom"/>
            <w:hideMark/>
          </w:tcPr>
          <w:p w14:paraId="104C4CF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A32841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F023BB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28.062,01</w:t>
            </w:r>
          </w:p>
        </w:tc>
        <w:tc>
          <w:tcPr>
            <w:tcW w:w="1458" w:type="dxa"/>
            <w:tcBorders>
              <w:top w:val="nil"/>
              <w:left w:val="nil"/>
              <w:bottom w:val="single" w:sz="4" w:space="0" w:color="000000"/>
              <w:right w:val="single" w:sz="4" w:space="0" w:color="000000"/>
            </w:tcBorders>
            <w:shd w:val="clear" w:color="000000" w:fill="FFFFFF"/>
            <w:vAlign w:val="bottom"/>
            <w:hideMark/>
          </w:tcPr>
          <w:p w14:paraId="73B917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ECB0CB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E35E5E5"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A8F3B3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3237 Intelektualne i osobne usluge</w:t>
            </w:r>
          </w:p>
        </w:tc>
        <w:tc>
          <w:tcPr>
            <w:tcW w:w="1997" w:type="dxa"/>
            <w:tcBorders>
              <w:top w:val="nil"/>
              <w:left w:val="nil"/>
              <w:bottom w:val="single" w:sz="4" w:space="0" w:color="000000"/>
              <w:right w:val="single" w:sz="4" w:space="0" w:color="000000"/>
            </w:tcBorders>
            <w:shd w:val="clear" w:color="000000" w:fill="FFFFFF"/>
            <w:vAlign w:val="bottom"/>
            <w:hideMark/>
          </w:tcPr>
          <w:p w14:paraId="43E0D6C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39D341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0E32F7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78.329,94</w:t>
            </w:r>
          </w:p>
        </w:tc>
        <w:tc>
          <w:tcPr>
            <w:tcW w:w="1458" w:type="dxa"/>
            <w:tcBorders>
              <w:top w:val="nil"/>
              <w:left w:val="nil"/>
              <w:bottom w:val="single" w:sz="4" w:space="0" w:color="000000"/>
              <w:right w:val="single" w:sz="4" w:space="0" w:color="000000"/>
            </w:tcBorders>
            <w:shd w:val="clear" w:color="000000" w:fill="FFFFFF"/>
            <w:vAlign w:val="bottom"/>
            <w:hideMark/>
          </w:tcPr>
          <w:p w14:paraId="06A1BAE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58C30B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AE3A13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4C1875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3239 Ostale usluge</w:t>
            </w:r>
          </w:p>
        </w:tc>
        <w:tc>
          <w:tcPr>
            <w:tcW w:w="1997" w:type="dxa"/>
            <w:tcBorders>
              <w:top w:val="nil"/>
              <w:left w:val="nil"/>
              <w:bottom w:val="single" w:sz="4" w:space="0" w:color="000000"/>
              <w:right w:val="single" w:sz="4" w:space="0" w:color="000000"/>
            </w:tcBorders>
            <w:shd w:val="clear" w:color="000000" w:fill="FFFFFF"/>
            <w:vAlign w:val="bottom"/>
            <w:hideMark/>
          </w:tcPr>
          <w:p w14:paraId="2F71E5E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F8DABD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905C6D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12.015,98</w:t>
            </w:r>
          </w:p>
        </w:tc>
        <w:tc>
          <w:tcPr>
            <w:tcW w:w="1458" w:type="dxa"/>
            <w:tcBorders>
              <w:top w:val="nil"/>
              <w:left w:val="nil"/>
              <w:bottom w:val="single" w:sz="4" w:space="0" w:color="000000"/>
              <w:right w:val="single" w:sz="4" w:space="0" w:color="000000"/>
            </w:tcBorders>
            <w:shd w:val="clear" w:color="000000" w:fill="FFFFFF"/>
            <w:vAlign w:val="bottom"/>
            <w:hideMark/>
          </w:tcPr>
          <w:p w14:paraId="2DAA3CB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6E7EFB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D9B1399" w14:textId="77777777" w:rsidTr="00097343">
        <w:trPr>
          <w:trHeight w:val="5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9AC5FC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3291 Naknade za rad predstavničkih i izvršnih tijela, povjerenstava i slično</w:t>
            </w:r>
          </w:p>
        </w:tc>
        <w:tc>
          <w:tcPr>
            <w:tcW w:w="1997" w:type="dxa"/>
            <w:tcBorders>
              <w:top w:val="nil"/>
              <w:left w:val="nil"/>
              <w:bottom w:val="single" w:sz="4" w:space="0" w:color="000000"/>
              <w:right w:val="single" w:sz="4" w:space="0" w:color="000000"/>
            </w:tcBorders>
            <w:shd w:val="clear" w:color="000000" w:fill="FFFFFF"/>
            <w:vAlign w:val="bottom"/>
            <w:hideMark/>
          </w:tcPr>
          <w:p w14:paraId="74E2E98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025952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D8643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5.381,32</w:t>
            </w:r>
          </w:p>
        </w:tc>
        <w:tc>
          <w:tcPr>
            <w:tcW w:w="1458" w:type="dxa"/>
            <w:tcBorders>
              <w:top w:val="nil"/>
              <w:left w:val="nil"/>
              <w:bottom w:val="single" w:sz="4" w:space="0" w:color="000000"/>
              <w:right w:val="single" w:sz="4" w:space="0" w:color="000000"/>
            </w:tcBorders>
            <w:shd w:val="clear" w:color="000000" w:fill="FFFFFF"/>
            <w:vAlign w:val="bottom"/>
            <w:hideMark/>
          </w:tcPr>
          <w:p w14:paraId="14898AC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B9D538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1D15B1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14BCA9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3292 Premije osiguranja</w:t>
            </w:r>
          </w:p>
        </w:tc>
        <w:tc>
          <w:tcPr>
            <w:tcW w:w="1997" w:type="dxa"/>
            <w:tcBorders>
              <w:top w:val="nil"/>
              <w:left w:val="nil"/>
              <w:bottom w:val="single" w:sz="4" w:space="0" w:color="000000"/>
              <w:right w:val="single" w:sz="4" w:space="0" w:color="000000"/>
            </w:tcBorders>
            <w:shd w:val="clear" w:color="000000" w:fill="FFFFFF"/>
            <w:vAlign w:val="bottom"/>
            <w:hideMark/>
          </w:tcPr>
          <w:p w14:paraId="73A8064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005C29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805D00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10.254,70</w:t>
            </w:r>
          </w:p>
        </w:tc>
        <w:tc>
          <w:tcPr>
            <w:tcW w:w="1458" w:type="dxa"/>
            <w:tcBorders>
              <w:top w:val="nil"/>
              <w:left w:val="nil"/>
              <w:bottom w:val="single" w:sz="4" w:space="0" w:color="000000"/>
              <w:right w:val="single" w:sz="4" w:space="0" w:color="000000"/>
            </w:tcBorders>
            <w:shd w:val="clear" w:color="000000" w:fill="FFFFFF"/>
            <w:vAlign w:val="bottom"/>
            <w:hideMark/>
          </w:tcPr>
          <w:p w14:paraId="220A5B7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2646DB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D11CCB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79FA2B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3293 Reprezentacija</w:t>
            </w:r>
          </w:p>
        </w:tc>
        <w:tc>
          <w:tcPr>
            <w:tcW w:w="1997" w:type="dxa"/>
            <w:tcBorders>
              <w:top w:val="nil"/>
              <w:left w:val="nil"/>
              <w:bottom w:val="single" w:sz="4" w:space="0" w:color="000000"/>
              <w:right w:val="single" w:sz="4" w:space="0" w:color="000000"/>
            </w:tcBorders>
            <w:shd w:val="clear" w:color="000000" w:fill="FFFFFF"/>
            <w:vAlign w:val="bottom"/>
            <w:hideMark/>
          </w:tcPr>
          <w:p w14:paraId="0232743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4A22A9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C49BCC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2.026,53</w:t>
            </w:r>
          </w:p>
        </w:tc>
        <w:tc>
          <w:tcPr>
            <w:tcW w:w="1458" w:type="dxa"/>
            <w:tcBorders>
              <w:top w:val="nil"/>
              <w:left w:val="nil"/>
              <w:bottom w:val="single" w:sz="4" w:space="0" w:color="000000"/>
              <w:right w:val="single" w:sz="4" w:space="0" w:color="000000"/>
            </w:tcBorders>
            <w:shd w:val="clear" w:color="000000" w:fill="FFFFFF"/>
            <w:vAlign w:val="bottom"/>
            <w:hideMark/>
          </w:tcPr>
          <w:p w14:paraId="73DCE74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CA2653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DA1381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EE76B5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3294 Članarine i norme</w:t>
            </w:r>
          </w:p>
        </w:tc>
        <w:tc>
          <w:tcPr>
            <w:tcW w:w="1997" w:type="dxa"/>
            <w:tcBorders>
              <w:top w:val="nil"/>
              <w:left w:val="nil"/>
              <w:bottom w:val="single" w:sz="4" w:space="0" w:color="000000"/>
              <w:right w:val="single" w:sz="4" w:space="0" w:color="000000"/>
            </w:tcBorders>
            <w:shd w:val="clear" w:color="000000" w:fill="FFFFFF"/>
            <w:vAlign w:val="bottom"/>
            <w:hideMark/>
          </w:tcPr>
          <w:p w14:paraId="7F0CA60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349CC0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124399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3.854,97</w:t>
            </w:r>
          </w:p>
        </w:tc>
        <w:tc>
          <w:tcPr>
            <w:tcW w:w="1458" w:type="dxa"/>
            <w:tcBorders>
              <w:top w:val="nil"/>
              <w:left w:val="nil"/>
              <w:bottom w:val="single" w:sz="4" w:space="0" w:color="000000"/>
              <w:right w:val="single" w:sz="4" w:space="0" w:color="000000"/>
            </w:tcBorders>
            <w:shd w:val="clear" w:color="000000" w:fill="FFFFFF"/>
            <w:vAlign w:val="bottom"/>
            <w:hideMark/>
          </w:tcPr>
          <w:p w14:paraId="45C195D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E9F3AD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CB8829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CF209CD"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3295 Pristojbe i naknade</w:t>
            </w:r>
          </w:p>
        </w:tc>
        <w:tc>
          <w:tcPr>
            <w:tcW w:w="1997" w:type="dxa"/>
            <w:tcBorders>
              <w:top w:val="nil"/>
              <w:left w:val="nil"/>
              <w:bottom w:val="single" w:sz="4" w:space="0" w:color="000000"/>
              <w:right w:val="single" w:sz="4" w:space="0" w:color="000000"/>
            </w:tcBorders>
            <w:shd w:val="clear" w:color="000000" w:fill="FFFFFF"/>
            <w:vAlign w:val="bottom"/>
            <w:hideMark/>
          </w:tcPr>
          <w:p w14:paraId="0C6EB47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E0E45E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49B538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2.675,61</w:t>
            </w:r>
          </w:p>
        </w:tc>
        <w:tc>
          <w:tcPr>
            <w:tcW w:w="1458" w:type="dxa"/>
            <w:tcBorders>
              <w:top w:val="nil"/>
              <w:left w:val="nil"/>
              <w:bottom w:val="single" w:sz="4" w:space="0" w:color="000000"/>
              <w:right w:val="single" w:sz="4" w:space="0" w:color="000000"/>
            </w:tcBorders>
            <w:shd w:val="clear" w:color="000000" w:fill="FFFFFF"/>
            <w:vAlign w:val="bottom"/>
            <w:hideMark/>
          </w:tcPr>
          <w:p w14:paraId="65E041E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74C146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9B35F6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D76073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lastRenderedPageBreak/>
              <w:t>3299 Ostali nespomenuti rashodi poslovanja</w:t>
            </w:r>
          </w:p>
        </w:tc>
        <w:tc>
          <w:tcPr>
            <w:tcW w:w="1997" w:type="dxa"/>
            <w:tcBorders>
              <w:top w:val="nil"/>
              <w:left w:val="nil"/>
              <w:bottom w:val="single" w:sz="4" w:space="0" w:color="000000"/>
              <w:right w:val="single" w:sz="4" w:space="0" w:color="000000"/>
            </w:tcBorders>
            <w:shd w:val="clear" w:color="000000" w:fill="FFFFFF"/>
            <w:vAlign w:val="bottom"/>
            <w:hideMark/>
          </w:tcPr>
          <w:p w14:paraId="34006DB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F7E45D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A496D8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2.011,25</w:t>
            </w:r>
          </w:p>
        </w:tc>
        <w:tc>
          <w:tcPr>
            <w:tcW w:w="1458" w:type="dxa"/>
            <w:tcBorders>
              <w:top w:val="nil"/>
              <w:left w:val="nil"/>
              <w:bottom w:val="single" w:sz="4" w:space="0" w:color="000000"/>
              <w:right w:val="single" w:sz="4" w:space="0" w:color="000000"/>
            </w:tcBorders>
            <w:shd w:val="clear" w:color="000000" w:fill="FFFFFF"/>
            <w:vAlign w:val="bottom"/>
            <w:hideMark/>
          </w:tcPr>
          <w:p w14:paraId="6DFC48A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27D3DA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0F0235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15EBDB2"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34 Financijski rashodi</w:t>
            </w:r>
          </w:p>
        </w:tc>
        <w:tc>
          <w:tcPr>
            <w:tcW w:w="1997" w:type="dxa"/>
            <w:tcBorders>
              <w:top w:val="nil"/>
              <w:left w:val="nil"/>
              <w:bottom w:val="single" w:sz="4" w:space="0" w:color="000000"/>
              <w:right w:val="single" w:sz="4" w:space="0" w:color="000000"/>
            </w:tcBorders>
            <w:shd w:val="clear" w:color="000000" w:fill="FFFFFF"/>
            <w:vAlign w:val="bottom"/>
            <w:hideMark/>
          </w:tcPr>
          <w:p w14:paraId="7AA01BA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6.350,00</w:t>
            </w:r>
          </w:p>
        </w:tc>
        <w:tc>
          <w:tcPr>
            <w:tcW w:w="1938" w:type="dxa"/>
            <w:tcBorders>
              <w:top w:val="nil"/>
              <w:left w:val="nil"/>
              <w:bottom w:val="single" w:sz="4" w:space="0" w:color="000000"/>
              <w:right w:val="single" w:sz="4" w:space="0" w:color="000000"/>
            </w:tcBorders>
            <w:shd w:val="clear" w:color="000000" w:fill="FFFFFF"/>
            <w:vAlign w:val="bottom"/>
            <w:hideMark/>
          </w:tcPr>
          <w:p w14:paraId="6B517BC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6.350,00</w:t>
            </w:r>
          </w:p>
        </w:tc>
        <w:tc>
          <w:tcPr>
            <w:tcW w:w="1938" w:type="dxa"/>
            <w:tcBorders>
              <w:top w:val="nil"/>
              <w:left w:val="nil"/>
              <w:bottom w:val="single" w:sz="4" w:space="0" w:color="000000"/>
              <w:right w:val="single" w:sz="4" w:space="0" w:color="000000"/>
            </w:tcBorders>
            <w:shd w:val="clear" w:color="000000" w:fill="FFFFFF"/>
            <w:vAlign w:val="bottom"/>
            <w:hideMark/>
          </w:tcPr>
          <w:p w14:paraId="3007793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5.098,95</w:t>
            </w:r>
          </w:p>
        </w:tc>
        <w:tc>
          <w:tcPr>
            <w:tcW w:w="1458" w:type="dxa"/>
            <w:tcBorders>
              <w:top w:val="nil"/>
              <w:left w:val="nil"/>
              <w:bottom w:val="single" w:sz="4" w:space="0" w:color="000000"/>
              <w:right w:val="single" w:sz="4" w:space="0" w:color="000000"/>
            </w:tcBorders>
            <w:shd w:val="clear" w:color="000000" w:fill="FFFFFF"/>
            <w:vAlign w:val="bottom"/>
            <w:hideMark/>
          </w:tcPr>
          <w:p w14:paraId="29C1CB5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80,3</w:t>
            </w:r>
          </w:p>
        </w:tc>
        <w:tc>
          <w:tcPr>
            <w:tcW w:w="36" w:type="dxa"/>
            <w:vAlign w:val="center"/>
            <w:hideMark/>
          </w:tcPr>
          <w:p w14:paraId="0AA256F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9992FC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787BA7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3431 Bankarske usluge i usluge platnog prometa</w:t>
            </w:r>
          </w:p>
        </w:tc>
        <w:tc>
          <w:tcPr>
            <w:tcW w:w="1997" w:type="dxa"/>
            <w:tcBorders>
              <w:top w:val="nil"/>
              <w:left w:val="nil"/>
              <w:bottom w:val="single" w:sz="4" w:space="0" w:color="000000"/>
              <w:right w:val="single" w:sz="4" w:space="0" w:color="000000"/>
            </w:tcBorders>
            <w:shd w:val="clear" w:color="000000" w:fill="FFFFFF"/>
            <w:vAlign w:val="bottom"/>
            <w:hideMark/>
          </w:tcPr>
          <w:p w14:paraId="5D09FBA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3079F3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672E1C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4.927,61</w:t>
            </w:r>
          </w:p>
        </w:tc>
        <w:tc>
          <w:tcPr>
            <w:tcW w:w="1458" w:type="dxa"/>
            <w:tcBorders>
              <w:top w:val="nil"/>
              <w:left w:val="nil"/>
              <w:bottom w:val="single" w:sz="4" w:space="0" w:color="000000"/>
              <w:right w:val="single" w:sz="4" w:space="0" w:color="000000"/>
            </w:tcBorders>
            <w:shd w:val="clear" w:color="000000" w:fill="FFFFFF"/>
            <w:vAlign w:val="bottom"/>
            <w:hideMark/>
          </w:tcPr>
          <w:p w14:paraId="704BA9D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1BF793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1E55D7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4CAE37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3433 Zatezne kamate</w:t>
            </w:r>
          </w:p>
        </w:tc>
        <w:tc>
          <w:tcPr>
            <w:tcW w:w="1997" w:type="dxa"/>
            <w:tcBorders>
              <w:top w:val="nil"/>
              <w:left w:val="nil"/>
              <w:bottom w:val="single" w:sz="4" w:space="0" w:color="000000"/>
              <w:right w:val="single" w:sz="4" w:space="0" w:color="000000"/>
            </w:tcBorders>
            <w:shd w:val="clear" w:color="000000" w:fill="FFFFFF"/>
            <w:vAlign w:val="bottom"/>
            <w:hideMark/>
          </w:tcPr>
          <w:p w14:paraId="46856E4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7E5558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40F799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110,17</w:t>
            </w:r>
          </w:p>
        </w:tc>
        <w:tc>
          <w:tcPr>
            <w:tcW w:w="1458" w:type="dxa"/>
            <w:tcBorders>
              <w:top w:val="nil"/>
              <w:left w:val="nil"/>
              <w:bottom w:val="single" w:sz="4" w:space="0" w:color="000000"/>
              <w:right w:val="single" w:sz="4" w:space="0" w:color="000000"/>
            </w:tcBorders>
            <w:shd w:val="clear" w:color="000000" w:fill="FFFFFF"/>
            <w:vAlign w:val="bottom"/>
            <w:hideMark/>
          </w:tcPr>
          <w:p w14:paraId="60B90D6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644A11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BDB299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73FF4E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3434 Ostali nespomenuti financijski rashodi</w:t>
            </w:r>
          </w:p>
        </w:tc>
        <w:tc>
          <w:tcPr>
            <w:tcW w:w="1997" w:type="dxa"/>
            <w:tcBorders>
              <w:top w:val="nil"/>
              <w:left w:val="nil"/>
              <w:bottom w:val="single" w:sz="4" w:space="0" w:color="000000"/>
              <w:right w:val="single" w:sz="4" w:space="0" w:color="000000"/>
            </w:tcBorders>
            <w:shd w:val="clear" w:color="000000" w:fill="FFFFFF"/>
            <w:vAlign w:val="bottom"/>
            <w:hideMark/>
          </w:tcPr>
          <w:p w14:paraId="4BA304C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7FA51D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9230E0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61,17</w:t>
            </w:r>
          </w:p>
        </w:tc>
        <w:tc>
          <w:tcPr>
            <w:tcW w:w="1458" w:type="dxa"/>
            <w:tcBorders>
              <w:top w:val="nil"/>
              <w:left w:val="nil"/>
              <w:bottom w:val="single" w:sz="4" w:space="0" w:color="000000"/>
              <w:right w:val="single" w:sz="4" w:space="0" w:color="000000"/>
            </w:tcBorders>
            <w:shd w:val="clear" w:color="000000" w:fill="FFFFFF"/>
            <w:vAlign w:val="bottom"/>
            <w:hideMark/>
          </w:tcPr>
          <w:p w14:paraId="00DF249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B8AEE0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A9DBFE5"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1D8368D"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6EB19E9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2.266.268,00</w:t>
            </w:r>
          </w:p>
        </w:tc>
        <w:tc>
          <w:tcPr>
            <w:tcW w:w="1938" w:type="dxa"/>
            <w:tcBorders>
              <w:top w:val="nil"/>
              <w:left w:val="nil"/>
              <w:bottom w:val="single" w:sz="4" w:space="0" w:color="000000"/>
              <w:right w:val="single" w:sz="4" w:space="0" w:color="000000"/>
            </w:tcBorders>
            <w:shd w:val="clear" w:color="000000" w:fill="FFFFFF"/>
            <w:vAlign w:val="bottom"/>
            <w:hideMark/>
          </w:tcPr>
          <w:p w14:paraId="2F1E82EA"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2.266.268,00</w:t>
            </w:r>
          </w:p>
        </w:tc>
        <w:tc>
          <w:tcPr>
            <w:tcW w:w="1938" w:type="dxa"/>
            <w:tcBorders>
              <w:top w:val="nil"/>
              <w:left w:val="nil"/>
              <w:bottom w:val="single" w:sz="4" w:space="0" w:color="000000"/>
              <w:right w:val="single" w:sz="4" w:space="0" w:color="000000"/>
            </w:tcBorders>
            <w:shd w:val="clear" w:color="000000" w:fill="FFFFFF"/>
            <w:vAlign w:val="bottom"/>
            <w:hideMark/>
          </w:tcPr>
          <w:p w14:paraId="4091265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2.637.602,46</w:t>
            </w:r>
          </w:p>
        </w:tc>
        <w:tc>
          <w:tcPr>
            <w:tcW w:w="1458" w:type="dxa"/>
            <w:tcBorders>
              <w:top w:val="nil"/>
              <w:left w:val="nil"/>
              <w:bottom w:val="single" w:sz="4" w:space="0" w:color="000000"/>
              <w:right w:val="single" w:sz="4" w:space="0" w:color="000000"/>
            </w:tcBorders>
            <w:shd w:val="clear" w:color="000000" w:fill="FFFFFF"/>
            <w:vAlign w:val="bottom"/>
            <w:hideMark/>
          </w:tcPr>
          <w:p w14:paraId="1B78E7E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116,39</w:t>
            </w:r>
          </w:p>
        </w:tc>
        <w:tc>
          <w:tcPr>
            <w:tcW w:w="36" w:type="dxa"/>
            <w:vAlign w:val="center"/>
            <w:hideMark/>
          </w:tcPr>
          <w:p w14:paraId="0865F61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E0336E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0D7863D"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0745A80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1.317.086,00</w:t>
            </w:r>
          </w:p>
        </w:tc>
        <w:tc>
          <w:tcPr>
            <w:tcW w:w="1938" w:type="dxa"/>
            <w:tcBorders>
              <w:top w:val="nil"/>
              <w:left w:val="nil"/>
              <w:bottom w:val="single" w:sz="4" w:space="0" w:color="000000"/>
              <w:right w:val="single" w:sz="4" w:space="0" w:color="000000"/>
            </w:tcBorders>
            <w:shd w:val="clear" w:color="000000" w:fill="FFFFFF"/>
            <w:vAlign w:val="bottom"/>
            <w:hideMark/>
          </w:tcPr>
          <w:p w14:paraId="164BF48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1.317.086,00</w:t>
            </w:r>
          </w:p>
        </w:tc>
        <w:tc>
          <w:tcPr>
            <w:tcW w:w="1938" w:type="dxa"/>
            <w:tcBorders>
              <w:top w:val="nil"/>
              <w:left w:val="nil"/>
              <w:bottom w:val="single" w:sz="4" w:space="0" w:color="000000"/>
              <w:right w:val="single" w:sz="4" w:space="0" w:color="000000"/>
            </w:tcBorders>
            <w:shd w:val="clear" w:color="000000" w:fill="FFFFFF"/>
            <w:vAlign w:val="bottom"/>
            <w:hideMark/>
          </w:tcPr>
          <w:p w14:paraId="7AF0ACA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1.769.984,93</w:t>
            </w:r>
          </w:p>
        </w:tc>
        <w:tc>
          <w:tcPr>
            <w:tcW w:w="1458" w:type="dxa"/>
            <w:tcBorders>
              <w:top w:val="nil"/>
              <w:left w:val="nil"/>
              <w:bottom w:val="single" w:sz="4" w:space="0" w:color="000000"/>
              <w:right w:val="single" w:sz="4" w:space="0" w:color="000000"/>
            </w:tcBorders>
            <w:shd w:val="clear" w:color="000000" w:fill="FFFFFF"/>
            <w:vAlign w:val="bottom"/>
            <w:hideMark/>
          </w:tcPr>
          <w:p w14:paraId="7E1CFCD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134,39</w:t>
            </w:r>
          </w:p>
        </w:tc>
        <w:tc>
          <w:tcPr>
            <w:tcW w:w="36" w:type="dxa"/>
            <w:vAlign w:val="center"/>
            <w:hideMark/>
          </w:tcPr>
          <w:p w14:paraId="391D243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AC88C4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C5E55D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5A0F369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4AD84B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FC915C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1.490.627,29</w:t>
            </w:r>
          </w:p>
        </w:tc>
        <w:tc>
          <w:tcPr>
            <w:tcW w:w="1458" w:type="dxa"/>
            <w:tcBorders>
              <w:top w:val="nil"/>
              <w:left w:val="nil"/>
              <w:bottom w:val="single" w:sz="4" w:space="0" w:color="000000"/>
              <w:right w:val="single" w:sz="4" w:space="0" w:color="000000"/>
            </w:tcBorders>
            <w:shd w:val="clear" w:color="000000" w:fill="FFFFFF"/>
            <w:vAlign w:val="bottom"/>
            <w:hideMark/>
          </w:tcPr>
          <w:p w14:paraId="40546C9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1D6069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46F84A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AB95D93"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3121 Ostali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4447B79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E5A2B2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436BCE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64.687,66</w:t>
            </w:r>
          </w:p>
        </w:tc>
        <w:tc>
          <w:tcPr>
            <w:tcW w:w="1458" w:type="dxa"/>
            <w:tcBorders>
              <w:top w:val="nil"/>
              <w:left w:val="nil"/>
              <w:bottom w:val="single" w:sz="4" w:space="0" w:color="000000"/>
              <w:right w:val="single" w:sz="4" w:space="0" w:color="000000"/>
            </w:tcBorders>
            <w:shd w:val="clear" w:color="000000" w:fill="FFFFFF"/>
            <w:vAlign w:val="bottom"/>
            <w:hideMark/>
          </w:tcPr>
          <w:p w14:paraId="32F9D12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4DA440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DD6F35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53FB2A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67B6C52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9B56FD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09121D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214.669,98</w:t>
            </w:r>
          </w:p>
        </w:tc>
        <w:tc>
          <w:tcPr>
            <w:tcW w:w="1458" w:type="dxa"/>
            <w:tcBorders>
              <w:top w:val="nil"/>
              <w:left w:val="nil"/>
              <w:bottom w:val="single" w:sz="4" w:space="0" w:color="000000"/>
              <w:right w:val="single" w:sz="4" w:space="0" w:color="000000"/>
            </w:tcBorders>
            <w:shd w:val="clear" w:color="000000" w:fill="FFFFFF"/>
            <w:vAlign w:val="bottom"/>
            <w:hideMark/>
          </w:tcPr>
          <w:p w14:paraId="0ACC038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FB13F5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662CE6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A436166"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25FC506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949.182,00</w:t>
            </w:r>
          </w:p>
        </w:tc>
        <w:tc>
          <w:tcPr>
            <w:tcW w:w="1938" w:type="dxa"/>
            <w:tcBorders>
              <w:top w:val="nil"/>
              <w:left w:val="nil"/>
              <w:bottom w:val="single" w:sz="4" w:space="0" w:color="000000"/>
              <w:right w:val="single" w:sz="4" w:space="0" w:color="000000"/>
            </w:tcBorders>
            <w:shd w:val="clear" w:color="000000" w:fill="FFFFFF"/>
            <w:vAlign w:val="bottom"/>
            <w:hideMark/>
          </w:tcPr>
          <w:p w14:paraId="5BA4A0A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949.182,00</w:t>
            </w:r>
          </w:p>
        </w:tc>
        <w:tc>
          <w:tcPr>
            <w:tcW w:w="1938" w:type="dxa"/>
            <w:tcBorders>
              <w:top w:val="nil"/>
              <w:left w:val="nil"/>
              <w:bottom w:val="single" w:sz="4" w:space="0" w:color="000000"/>
              <w:right w:val="single" w:sz="4" w:space="0" w:color="000000"/>
            </w:tcBorders>
            <w:shd w:val="clear" w:color="000000" w:fill="FFFFFF"/>
            <w:vAlign w:val="bottom"/>
            <w:hideMark/>
          </w:tcPr>
          <w:p w14:paraId="55B3494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867.617,53</w:t>
            </w:r>
          </w:p>
        </w:tc>
        <w:tc>
          <w:tcPr>
            <w:tcW w:w="1458" w:type="dxa"/>
            <w:tcBorders>
              <w:top w:val="nil"/>
              <w:left w:val="nil"/>
              <w:bottom w:val="single" w:sz="4" w:space="0" w:color="000000"/>
              <w:right w:val="single" w:sz="4" w:space="0" w:color="000000"/>
            </w:tcBorders>
            <w:shd w:val="clear" w:color="000000" w:fill="FFFFFF"/>
            <w:vAlign w:val="bottom"/>
            <w:hideMark/>
          </w:tcPr>
          <w:p w14:paraId="5A10291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91,41</w:t>
            </w:r>
          </w:p>
        </w:tc>
        <w:tc>
          <w:tcPr>
            <w:tcW w:w="36" w:type="dxa"/>
            <w:vAlign w:val="center"/>
            <w:hideMark/>
          </w:tcPr>
          <w:p w14:paraId="3905964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5B9D23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79415A3"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3211 Službena putovanja</w:t>
            </w:r>
          </w:p>
        </w:tc>
        <w:tc>
          <w:tcPr>
            <w:tcW w:w="1997" w:type="dxa"/>
            <w:tcBorders>
              <w:top w:val="nil"/>
              <w:left w:val="nil"/>
              <w:bottom w:val="single" w:sz="4" w:space="0" w:color="000000"/>
              <w:right w:val="single" w:sz="4" w:space="0" w:color="000000"/>
            </w:tcBorders>
            <w:shd w:val="clear" w:color="000000" w:fill="FFFFFF"/>
            <w:vAlign w:val="bottom"/>
            <w:hideMark/>
          </w:tcPr>
          <w:p w14:paraId="470EE31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12B7B4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25C91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8.985,49</w:t>
            </w:r>
          </w:p>
        </w:tc>
        <w:tc>
          <w:tcPr>
            <w:tcW w:w="1458" w:type="dxa"/>
            <w:tcBorders>
              <w:top w:val="nil"/>
              <w:left w:val="nil"/>
              <w:bottom w:val="single" w:sz="4" w:space="0" w:color="000000"/>
              <w:right w:val="single" w:sz="4" w:space="0" w:color="000000"/>
            </w:tcBorders>
            <w:shd w:val="clear" w:color="000000" w:fill="FFFFFF"/>
            <w:vAlign w:val="bottom"/>
            <w:hideMark/>
          </w:tcPr>
          <w:p w14:paraId="70A0067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625DDC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54E010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4C2674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3212 Naknade za prijevoz, za rad na terenu i odvojeni život</w:t>
            </w:r>
          </w:p>
        </w:tc>
        <w:tc>
          <w:tcPr>
            <w:tcW w:w="1997" w:type="dxa"/>
            <w:tcBorders>
              <w:top w:val="nil"/>
              <w:left w:val="nil"/>
              <w:bottom w:val="single" w:sz="4" w:space="0" w:color="000000"/>
              <w:right w:val="single" w:sz="4" w:space="0" w:color="000000"/>
            </w:tcBorders>
            <w:shd w:val="clear" w:color="000000" w:fill="FFFFFF"/>
            <w:vAlign w:val="bottom"/>
            <w:hideMark/>
          </w:tcPr>
          <w:p w14:paraId="21015D8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C6D96C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33E138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54.899,51</w:t>
            </w:r>
          </w:p>
        </w:tc>
        <w:tc>
          <w:tcPr>
            <w:tcW w:w="1458" w:type="dxa"/>
            <w:tcBorders>
              <w:top w:val="nil"/>
              <w:left w:val="nil"/>
              <w:bottom w:val="single" w:sz="4" w:space="0" w:color="000000"/>
              <w:right w:val="single" w:sz="4" w:space="0" w:color="000000"/>
            </w:tcBorders>
            <w:shd w:val="clear" w:color="000000" w:fill="FFFFFF"/>
            <w:vAlign w:val="bottom"/>
            <w:hideMark/>
          </w:tcPr>
          <w:p w14:paraId="1F7F131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90BD09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ED32233"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C8A510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3213 Stručno usavršavanje zaposlenika</w:t>
            </w:r>
          </w:p>
        </w:tc>
        <w:tc>
          <w:tcPr>
            <w:tcW w:w="1997" w:type="dxa"/>
            <w:tcBorders>
              <w:top w:val="nil"/>
              <w:left w:val="nil"/>
              <w:bottom w:val="single" w:sz="4" w:space="0" w:color="000000"/>
              <w:right w:val="single" w:sz="4" w:space="0" w:color="000000"/>
            </w:tcBorders>
            <w:shd w:val="clear" w:color="000000" w:fill="FFFFFF"/>
            <w:vAlign w:val="bottom"/>
            <w:hideMark/>
          </w:tcPr>
          <w:p w14:paraId="015300B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85016E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38C216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8.386,39</w:t>
            </w:r>
          </w:p>
        </w:tc>
        <w:tc>
          <w:tcPr>
            <w:tcW w:w="1458" w:type="dxa"/>
            <w:tcBorders>
              <w:top w:val="nil"/>
              <w:left w:val="nil"/>
              <w:bottom w:val="single" w:sz="4" w:space="0" w:color="000000"/>
              <w:right w:val="single" w:sz="4" w:space="0" w:color="000000"/>
            </w:tcBorders>
            <w:shd w:val="clear" w:color="000000" w:fill="FFFFFF"/>
            <w:vAlign w:val="bottom"/>
            <w:hideMark/>
          </w:tcPr>
          <w:p w14:paraId="11EAE85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BDFABE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B07B3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4D3D17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3214 Ostale naknade troškova zaposlenima</w:t>
            </w:r>
          </w:p>
        </w:tc>
        <w:tc>
          <w:tcPr>
            <w:tcW w:w="1997" w:type="dxa"/>
            <w:tcBorders>
              <w:top w:val="nil"/>
              <w:left w:val="nil"/>
              <w:bottom w:val="single" w:sz="4" w:space="0" w:color="000000"/>
              <w:right w:val="single" w:sz="4" w:space="0" w:color="000000"/>
            </w:tcBorders>
            <w:shd w:val="clear" w:color="000000" w:fill="FFFFFF"/>
            <w:vAlign w:val="bottom"/>
            <w:hideMark/>
          </w:tcPr>
          <w:p w14:paraId="1D17EBB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9BAC6B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D6712C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4.676,40</w:t>
            </w:r>
          </w:p>
        </w:tc>
        <w:tc>
          <w:tcPr>
            <w:tcW w:w="1458" w:type="dxa"/>
            <w:tcBorders>
              <w:top w:val="nil"/>
              <w:left w:val="nil"/>
              <w:bottom w:val="single" w:sz="4" w:space="0" w:color="000000"/>
              <w:right w:val="single" w:sz="4" w:space="0" w:color="000000"/>
            </w:tcBorders>
            <w:shd w:val="clear" w:color="000000" w:fill="FFFFFF"/>
            <w:vAlign w:val="bottom"/>
            <w:hideMark/>
          </w:tcPr>
          <w:p w14:paraId="06485F7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18440A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06BD9B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273CA3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3221 Uredski materijal i ostali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1F20922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F934ED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14446D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29.559,35</w:t>
            </w:r>
          </w:p>
        </w:tc>
        <w:tc>
          <w:tcPr>
            <w:tcW w:w="1458" w:type="dxa"/>
            <w:tcBorders>
              <w:top w:val="nil"/>
              <w:left w:val="nil"/>
              <w:bottom w:val="single" w:sz="4" w:space="0" w:color="000000"/>
              <w:right w:val="single" w:sz="4" w:space="0" w:color="000000"/>
            </w:tcBorders>
            <w:shd w:val="clear" w:color="000000" w:fill="FFFFFF"/>
            <w:vAlign w:val="bottom"/>
            <w:hideMark/>
          </w:tcPr>
          <w:p w14:paraId="035DF9C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743003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66EF08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48BB02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2DF2637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6DEEA8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0D91C0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507.901,25</w:t>
            </w:r>
          </w:p>
        </w:tc>
        <w:tc>
          <w:tcPr>
            <w:tcW w:w="1458" w:type="dxa"/>
            <w:tcBorders>
              <w:top w:val="nil"/>
              <w:left w:val="nil"/>
              <w:bottom w:val="single" w:sz="4" w:space="0" w:color="000000"/>
              <w:right w:val="single" w:sz="4" w:space="0" w:color="000000"/>
            </w:tcBorders>
            <w:shd w:val="clear" w:color="000000" w:fill="FFFFFF"/>
            <w:vAlign w:val="bottom"/>
            <w:hideMark/>
          </w:tcPr>
          <w:p w14:paraId="54144B1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990E35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58CC3B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90E360C"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3223 Energija</w:t>
            </w:r>
          </w:p>
        </w:tc>
        <w:tc>
          <w:tcPr>
            <w:tcW w:w="1997" w:type="dxa"/>
            <w:tcBorders>
              <w:top w:val="nil"/>
              <w:left w:val="nil"/>
              <w:bottom w:val="single" w:sz="4" w:space="0" w:color="000000"/>
              <w:right w:val="single" w:sz="4" w:space="0" w:color="000000"/>
            </w:tcBorders>
            <w:shd w:val="clear" w:color="000000" w:fill="FFFFFF"/>
            <w:vAlign w:val="bottom"/>
            <w:hideMark/>
          </w:tcPr>
          <w:p w14:paraId="113C3D6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F0B95F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A851BD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40.395,15</w:t>
            </w:r>
          </w:p>
        </w:tc>
        <w:tc>
          <w:tcPr>
            <w:tcW w:w="1458" w:type="dxa"/>
            <w:tcBorders>
              <w:top w:val="nil"/>
              <w:left w:val="nil"/>
              <w:bottom w:val="single" w:sz="4" w:space="0" w:color="000000"/>
              <w:right w:val="single" w:sz="4" w:space="0" w:color="000000"/>
            </w:tcBorders>
            <w:shd w:val="clear" w:color="000000" w:fill="FFFFFF"/>
            <w:vAlign w:val="bottom"/>
            <w:hideMark/>
          </w:tcPr>
          <w:p w14:paraId="2F8AE62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EABF2C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D524C7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43DD33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3225 Sitni inventar i autogume</w:t>
            </w:r>
          </w:p>
        </w:tc>
        <w:tc>
          <w:tcPr>
            <w:tcW w:w="1997" w:type="dxa"/>
            <w:tcBorders>
              <w:top w:val="nil"/>
              <w:left w:val="nil"/>
              <w:bottom w:val="single" w:sz="4" w:space="0" w:color="000000"/>
              <w:right w:val="single" w:sz="4" w:space="0" w:color="000000"/>
            </w:tcBorders>
            <w:shd w:val="clear" w:color="000000" w:fill="FFFFFF"/>
            <w:vAlign w:val="bottom"/>
            <w:hideMark/>
          </w:tcPr>
          <w:p w14:paraId="72DDEA7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6786AC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4A58A9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2.890,77</w:t>
            </w:r>
          </w:p>
        </w:tc>
        <w:tc>
          <w:tcPr>
            <w:tcW w:w="1458" w:type="dxa"/>
            <w:tcBorders>
              <w:top w:val="nil"/>
              <w:left w:val="nil"/>
              <w:bottom w:val="single" w:sz="4" w:space="0" w:color="000000"/>
              <w:right w:val="single" w:sz="4" w:space="0" w:color="000000"/>
            </w:tcBorders>
            <w:shd w:val="clear" w:color="000000" w:fill="FFFFFF"/>
            <w:vAlign w:val="bottom"/>
            <w:hideMark/>
          </w:tcPr>
          <w:p w14:paraId="2DC2C07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35D4CA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6E0865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94CCBC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3227 Službena, radna i zaštitna odjeća i obuća</w:t>
            </w:r>
          </w:p>
        </w:tc>
        <w:tc>
          <w:tcPr>
            <w:tcW w:w="1997" w:type="dxa"/>
            <w:tcBorders>
              <w:top w:val="nil"/>
              <w:left w:val="nil"/>
              <w:bottom w:val="single" w:sz="4" w:space="0" w:color="000000"/>
              <w:right w:val="single" w:sz="4" w:space="0" w:color="000000"/>
            </w:tcBorders>
            <w:shd w:val="clear" w:color="000000" w:fill="FFFFFF"/>
            <w:vAlign w:val="bottom"/>
            <w:hideMark/>
          </w:tcPr>
          <w:p w14:paraId="4233250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F20682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948FF4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6.130,72</w:t>
            </w:r>
          </w:p>
        </w:tc>
        <w:tc>
          <w:tcPr>
            <w:tcW w:w="1458" w:type="dxa"/>
            <w:tcBorders>
              <w:top w:val="nil"/>
              <w:left w:val="nil"/>
              <w:bottom w:val="single" w:sz="4" w:space="0" w:color="000000"/>
              <w:right w:val="single" w:sz="4" w:space="0" w:color="000000"/>
            </w:tcBorders>
            <w:shd w:val="clear" w:color="000000" w:fill="FFFFFF"/>
            <w:vAlign w:val="bottom"/>
            <w:hideMark/>
          </w:tcPr>
          <w:p w14:paraId="60772A5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69FADE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036815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E8F5DC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3231 Usluge telefona, pošte i prijevoza</w:t>
            </w:r>
          </w:p>
        </w:tc>
        <w:tc>
          <w:tcPr>
            <w:tcW w:w="1997" w:type="dxa"/>
            <w:tcBorders>
              <w:top w:val="nil"/>
              <w:left w:val="nil"/>
              <w:bottom w:val="single" w:sz="4" w:space="0" w:color="000000"/>
              <w:right w:val="single" w:sz="4" w:space="0" w:color="000000"/>
            </w:tcBorders>
            <w:shd w:val="clear" w:color="000000" w:fill="FFFFFF"/>
            <w:vAlign w:val="bottom"/>
            <w:hideMark/>
          </w:tcPr>
          <w:p w14:paraId="4D0D536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345E53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B777BC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15.126,65</w:t>
            </w:r>
          </w:p>
        </w:tc>
        <w:tc>
          <w:tcPr>
            <w:tcW w:w="1458" w:type="dxa"/>
            <w:tcBorders>
              <w:top w:val="nil"/>
              <w:left w:val="nil"/>
              <w:bottom w:val="single" w:sz="4" w:space="0" w:color="000000"/>
              <w:right w:val="single" w:sz="4" w:space="0" w:color="000000"/>
            </w:tcBorders>
            <w:shd w:val="clear" w:color="000000" w:fill="FFFFFF"/>
            <w:vAlign w:val="bottom"/>
            <w:hideMark/>
          </w:tcPr>
          <w:p w14:paraId="31D41A0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0F7098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CA06F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60C26D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3233 Usluge promidžbe i informiranja</w:t>
            </w:r>
          </w:p>
        </w:tc>
        <w:tc>
          <w:tcPr>
            <w:tcW w:w="1997" w:type="dxa"/>
            <w:tcBorders>
              <w:top w:val="nil"/>
              <w:left w:val="nil"/>
              <w:bottom w:val="single" w:sz="4" w:space="0" w:color="000000"/>
              <w:right w:val="single" w:sz="4" w:space="0" w:color="000000"/>
            </w:tcBorders>
            <w:shd w:val="clear" w:color="000000" w:fill="FFFFFF"/>
            <w:vAlign w:val="bottom"/>
            <w:hideMark/>
          </w:tcPr>
          <w:p w14:paraId="6B3AF03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F1DDC8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7A1CE3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4.726,82</w:t>
            </w:r>
          </w:p>
        </w:tc>
        <w:tc>
          <w:tcPr>
            <w:tcW w:w="1458" w:type="dxa"/>
            <w:tcBorders>
              <w:top w:val="nil"/>
              <w:left w:val="nil"/>
              <w:bottom w:val="single" w:sz="4" w:space="0" w:color="000000"/>
              <w:right w:val="single" w:sz="4" w:space="0" w:color="000000"/>
            </w:tcBorders>
            <w:shd w:val="clear" w:color="000000" w:fill="FFFFFF"/>
            <w:vAlign w:val="bottom"/>
            <w:hideMark/>
          </w:tcPr>
          <w:p w14:paraId="2571873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F5C7A3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8D1759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6793FC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3234 Komunalne usluge</w:t>
            </w:r>
          </w:p>
        </w:tc>
        <w:tc>
          <w:tcPr>
            <w:tcW w:w="1997" w:type="dxa"/>
            <w:tcBorders>
              <w:top w:val="nil"/>
              <w:left w:val="nil"/>
              <w:bottom w:val="single" w:sz="4" w:space="0" w:color="000000"/>
              <w:right w:val="single" w:sz="4" w:space="0" w:color="000000"/>
            </w:tcBorders>
            <w:shd w:val="clear" w:color="000000" w:fill="FFFFFF"/>
            <w:vAlign w:val="bottom"/>
            <w:hideMark/>
          </w:tcPr>
          <w:p w14:paraId="7490117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5FB55E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61B5E0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17.854,06</w:t>
            </w:r>
          </w:p>
        </w:tc>
        <w:tc>
          <w:tcPr>
            <w:tcW w:w="1458" w:type="dxa"/>
            <w:tcBorders>
              <w:top w:val="nil"/>
              <w:left w:val="nil"/>
              <w:bottom w:val="single" w:sz="4" w:space="0" w:color="000000"/>
              <w:right w:val="single" w:sz="4" w:space="0" w:color="000000"/>
            </w:tcBorders>
            <w:shd w:val="clear" w:color="000000" w:fill="FFFFFF"/>
            <w:vAlign w:val="bottom"/>
            <w:hideMark/>
          </w:tcPr>
          <w:p w14:paraId="02F2131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BD36B8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6379E55"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698CDE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3235 Zakupnine i najamnine</w:t>
            </w:r>
          </w:p>
        </w:tc>
        <w:tc>
          <w:tcPr>
            <w:tcW w:w="1997" w:type="dxa"/>
            <w:tcBorders>
              <w:top w:val="nil"/>
              <w:left w:val="nil"/>
              <w:bottom w:val="single" w:sz="4" w:space="0" w:color="000000"/>
              <w:right w:val="single" w:sz="4" w:space="0" w:color="000000"/>
            </w:tcBorders>
            <w:shd w:val="clear" w:color="000000" w:fill="FFFFFF"/>
            <w:vAlign w:val="bottom"/>
            <w:hideMark/>
          </w:tcPr>
          <w:p w14:paraId="1F205C5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783DA7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85FCA2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10.813,61</w:t>
            </w:r>
          </w:p>
        </w:tc>
        <w:tc>
          <w:tcPr>
            <w:tcW w:w="1458" w:type="dxa"/>
            <w:tcBorders>
              <w:top w:val="nil"/>
              <w:left w:val="nil"/>
              <w:bottom w:val="single" w:sz="4" w:space="0" w:color="000000"/>
              <w:right w:val="single" w:sz="4" w:space="0" w:color="000000"/>
            </w:tcBorders>
            <w:shd w:val="clear" w:color="000000" w:fill="FFFFFF"/>
            <w:vAlign w:val="bottom"/>
            <w:hideMark/>
          </w:tcPr>
          <w:p w14:paraId="6DDC628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ABE00F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D374D4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EC1E8DD"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3236 Zdravstvene i veterinarske usluge</w:t>
            </w:r>
          </w:p>
        </w:tc>
        <w:tc>
          <w:tcPr>
            <w:tcW w:w="1997" w:type="dxa"/>
            <w:tcBorders>
              <w:top w:val="nil"/>
              <w:left w:val="nil"/>
              <w:bottom w:val="single" w:sz="4" w:space="0" w:color="000000"/>
              <w:right w:val="single" w:sz="4" w:space="0" w:color="000000"/>
            </w:tcBorders>
            <w:shd w:val="clear" w:color="000000" w:fill="FFFFFF"/>
            <w:vAlign w:val="bottom"/>
            <w:hideMark/>
          </w:tcPr>
          <w:p w14:paraId="300F32C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21C345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F0FE57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26.600,88</w:t>
            </w:r>
          </w:p>
        </w:tc>
        <w:tc>
          <w:tcPr>
            <w:tcW w:w="1458" w:type="dxa"/>
            <w:tcBorders>
              <w:top w:val="nil"/>
              <w:left w:val="nil"/>
              <w:bottom w:val="single" w:sz="4" w:space="0" w:color="000000"/>
              <w:right w:val="single" w:sz="4" w:space="0" w:color="000000"/>
            </w:tcBorders>
            <w:shd w:val="clear" w:color="000000" w:fill="FFFFFF"/>
            <w:vAlign w:val="bottom"/>
            <w:hideMark/>
          </w:tcPr>
          <w:p w14:paraId="3FE2B82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7BEC92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EE91E8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D9CAFE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3237 Intelektualne i osobne usluge</w:t>
            </w:r>
          </w:p>
        </w:tc>
        <w:tc>
          <w:tcPr>
            <w:tcW w:w="1997" w:type="dxa"/>
            <w:tcBorders>
              <w:top w:val="nil"/>
              <w:left w:val="nil"/>
              <w:bottom w:val="single" w:sz="4" w:space="0" w:color="000000"/>
              <w:right w:val="single" w:sz="4" w:space="0" w:color="000000"/>
            </w:tcBorders>
            <w:shd w:val="clear" w:color="000000" w:fill="FFFFFF"/>
            <w:vAlign w:val="bottom"/>
            <w:hideMark/>
          </w:tcPr>
          <w:p w14:paraId="7F1413C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048307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C78C18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86.004,28</w:t>
            </w:r>
          </w:p>
        </w:tc>
        <w:tc>
          <w:tcPr>
            <w:tcW w:w="1458" w:type="dxa"/>
            <w:tcBorders>
              <w:top w:val="nil"/>
              <w:left w:val="nil"/>
              <w:bottom w:val="single" w:sz="4" w:space="0" w:color="000000"/>
              <w:right w:val="single" w:sz="4" w:space="0" w:color="000000"/>
            </w:tcBorders>
            <w:shd w:val="clear" w:color="000000" w:fill="FFFFFF"/>
            <w:vAlign w:val="bottom"/>
            <w:hideMark/>
          </w:tcPr>
          <w:p w14:paraId="2FA4AED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BD3FEF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750D4C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045D26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3239 Ostale usluge</w:t>
            </w:r>
          </w:p>
        </w:tc>
        <w:tc>
          <w:tcPr>
            <w:tcW w:w="1997" w:type="dxa"/>
            <w:tcBorders>
              <w:top w:val="nil"/>
              <w:left w:val="nil"/>
              <w:bottom w:val="single" w:sz="4" w:space="0" w:color="000000"/>
              <w:right w:val="single" w:sz="4" w:space="0" w:color="000000"/>
            </w:tcBorders>
            <w:shd w:val="clear" w:color="000000" w:fill="FFFFFF"/>
            <w:vAlign w:val="bottom"/>
            <w:hideMark/>
          </w:tcPr>
          <w:p w14:paraId="11A48DE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0E4DFB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768316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13.913,83</w:t>
            </w:r>
          </w:p>
        </w:tc>
        <w:tc>
          <w:tcPr>
            <w:tcW w:w="1458" w:type="dxa"/>
            <w:tcBorders>
              <w:top w:val="nil"/>
              <w:left w:val="nil"/>
              <w:bottom w:val="single" w:sz="4" w:space="0" w:color="000000"/>
              <w:right w:val="single" w:sz="4" w:space="0" w:color="000000"/>
            </w:tcBorders>
            <w:shd w:val="clear" w:color="000000" w:fill="FFFFFF"/>
            <w:vAlign w:val="bottom"/>
            <w:hideMark/>
          </w:tcPr>
          <w:p w14:paraId="133D17D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9C9370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81FB721" w14:textId="77777777" w:rsidTr="00097343">
        <w:trPr>
          <w:trHeight w:val="5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3005400"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3291 Naknade za rad predstavničkih i izvršnih tijela, povjerenstava i slično</w:t>
            </w:r>
          </w:p>
        </w:tc>
        <w:tc>
          <w:tcPr>
            <w:tcW w:w="1997" w:type="dxa"/>
            <w:tcBorders>
              <w:top w:val="nil"/>
              <w:left w:val="nil"/>
              <w:bottom w:val="single" w:sz="4" w:space="0" w:color="000000"/>
              <w:right w:val="single" w:sz="4" w:space="0" w:color="000000"/>
            </w:tcBorders>
            <w:shd w:val="clear" w:color="000000" w:fill="FFFFFF"/>
            <w:vAlign w:val="bottom"/>
            <w:hideMark/>
          </w:tcPr>
          <w:p w14:paraId="1EA35F3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87907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7BD67B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6.181,50</w:t>
            </w:r>
          </w:p>
        </w:tc>
        <w:tc>
          <w:tcPr>
            <w:tcW w:w="1458" w:type="dxa"/>
            <w:tcBorders>
              <w:top w:val="nil"/>
              <w:left w:val="nil"/>
              <w:bottom w:val="single" w:sz="4" w:space="0" w:color="000000"/>
              <w:right w:val="single" w:sz="4" w:space="0" w:color="000000"/>
            </w:tcBorders>
            <w:shd w:val="clear" w:color="000000" w:fill="FFFFFF"/>
            <w:vAlign w:val="bottom"/>
            <w:hideMark/>
          </w:tcPr>
          <w:p w14:paraId="3840AC8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42770D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1B9B15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3C11F1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3292 Premije osiguranja</w:t>
            </w:r>
          </w:p>
        </w:tc>
        <w:tc>
          <w:tcPr>
            <w:tcW w:w="1997" w:type="dxa"/>
            <w:tcBorders>
              <w:top w:val="nil"/>
              <w:left w:val="nil"/>
              <w:bottom w:val="single" w:sz="4" w:space="0" w:color="000000"/>
              <w:right w:val="single" w:sz="4" w:space="0" w:color="000000"/>
            </w:tcBorders>
            <w:shd w:val="clear" w:color="000000" w:fill="FFFFFF"/>
            <w:vAlign w:val="bottom"/>
            <w:hideMark/>
          </w:tcPr>
          <w:p w14:paraId="72D3893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844734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507325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9.252,36</w:t>
            </w:r>
          </w:p>
        </w:tc>
        <w:tc>
          <w:tcPr>
            <w:tcW w:w="1458" w:type="dxa"/>
            <w:tcBorders>
              <w:top w:val="nil"/>
              <w:left w:val="nil"/>
              <w:bottom w:val="single" w:sz="4" w:space="0" w:color="000000"/>
              <w:right w:val="single" w:sz="4" w:space="0" w:color="000000"/>
            </w:tcBorders>
            <w:shd w:val="clear" w:color="000000" w:fill="FFFFFF"/>
            <w:vAlign w:val="bottom"/>
            <w:hideMark/>
          </w:tcPr>
          <w:p w14:paraId="70236C1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9F61CC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3E279C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BD61EC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3293 Reprezentacija</w:t>
            </w:r>
          </w:p>
        </w:tc>
        <w:tc>
          <w:tcPr>
            <w:tcW w:w="1997" w:type="dxa"/>
            <w:tcBorders>
              <w:top w:val="nil"/>
              <w:left w:val="nil"/>
              <w:bottom w:val="single" w:sz="4" w:space="0" w:color="000000"/>
              <w:right w:val="single" w:sz="4" w:space="0" w:color="000000"/>
            </w:tcBorders>
            <w:shd w:val="clear" w:color="000000" w:fill="FFFFFF"/>
            <w:vAlign w:val="bottom"/>
            <w:hideMark/>
          </w:tcPr>
          <w:p w14:paraId="00681BB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4FB869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066D2D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2.575,21</w:t>
            </w:r>
          </w:p>
        </w:tc>
        <w:tc>
          <w:tcPr>
            <w:tcW w:w="1458" w:type="dxa"/>
            <w:tcBorders>
              <w:top w:val="nil"/>
              <w:left w:val="nil"/>
              <w:bottom w:val="single" w:sz="4" w:space="0" w:color="000000"/>
              <w:right w:val="single" w:sz="4" w:space="0" w:color="000000"/>
            </w:tcBorders>
            <w:shd w:val="clear" w:color="000000" w:fill="FFFFFF"/>
            <w:vAlign w:val="bottom"/>
            <w:hideMark/>
          </w:tcPr>
          <w:p w14:paraId="73B2E8E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19ECB1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E50890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2670FF4"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3294 Članarine i norme</w:t>
            </w:r>
          </w:p>
        </w:tc>
        <w:tc>
          <w:tcPr>
            <w:tcW w:w="1997" w:type="dxa"/>
            <w:tcBorders>
              <w:top w:val="nil"/>
              <w:left w:val="nil"/>
              <w:bottom w:val="single" w:sz="4" w:space="0" w:color="000000"/>
              <w:right w:val="single" w:sz="4" w:space="0" w:color="000000"/>
            </w:tcBorders>
            <w:shd w:val="clear" w:color="000000" w:fill="FFFFFF"/>
            <w:vAlign w:val="bottom"/>
            <w:hideMark/>
          </w:tcPr>
          <w:p w14:paraId="16DBC7C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88AEED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4FA4D2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5.111,19</w:t>
            </w:r>
          </w:p>
        </w:tc>
        <w:tc>
          <w:tcPr>
            <w:tcW w:w="1458" w:type="dxa"/>
            <w:tcBorders>
              <w:top w:val="nil"/>
              <w:left w:val="nil"/>
              <w:bottom w:val="single" w:sz="4" w:space="0" w:color="000000"/>
              <w:right w:val="single" w:sz="4" w:space="0" w:color="000000"/>
            </w:tcBorders>
            <w:shd w:val="clear" w:color="000000" w:fill="FFFFFF"/>
            <w:vAlign w:val="bottom"/>
            <w:hideMark/>
          </w:tcPr>
          <w:p w14:paraId="216ECC3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29CA41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3EE2B8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2A4EC7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3295 Pristojbe i naknade</w:t>
            </w:r>
          </w:p>
        </w:tc>
        <w:tc>
          <w:tcPr>
            <w:tcW w:w="1997" w:type="dxa"/>
            <w:tcBorders>
              <w:top w:val="nil"/>
              <w:left w:val="nil"/>
              <w:bottom w:val="single" w:sz="4" w:space="0" w:color="000000"/>
              <w:right w:val="single" w:sz="4" w:space="0" w:color="000000"/>
            </w:tcBorders>
            <w:shd w:val="clear" w:color="000000" w:fill="FFFFFF"/>
            <w:vAlign w:val="bottom"/>
            <w:hideMark/>
          </w:tcPr>
          <w:p w14:paraId="7C1069C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B7856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785DFF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3.675,44</w:t>
            </w:r>
          </w:p>
        </w:tc>
        <w:tc>
          <w:tcPr>
            <w:tcW w:w="1458" w:type="dxa"/>
            <w:tcBorders>
              <w:top w:val="nil"/>
              <w:left w:val="nil"/>
              <w:bottom w:val="single" w:sz="4" w:space="0" w:color="000000"/>
              <w:right w:val="single" w:sz="4" w:space="0" w:color="000000"/>
            </w:tcBorders>
            <w:shd w:val="clear" w:color="000000" w:fill="FFFFFF"/>
            <w:vAlign w:val="bottom"/>
            <w:hideMark/>
          </w:tcPr>
          <w:p w14:paraId="75ECEF5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DA8130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346121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309119D"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3299 Ostali nespomenuti rashodi poslovanja</w:t>
            </w:r>
          </w:p>
        </w:tc>
        <w:tc>
          <w:tcPr>
            <w:tcW w:w="1997" w:type="dxa"/>
            <w:tcBorders>
              <w:top w:val="nil"/>
              <w:left w:val="nil"/>
              <w:bottom w:val="single" w:sz="4" w:space="0" w:color="000000"/>
              <w:right w:val="single" w:sz="4" w:space="0" w:color="000000"/>
            </w:tcBorders>
            <w:shd w:val="clear" w:color="000000" w:fill="FFFFFF"/>
            <w:vAlign w:val="bottom"/>
            <w:hideMark/>
          </w:tcPr>
          <w:p w14:paraId="3DF5B4F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62D189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B161C8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1.956,67</w:t>
            </w:r>
          </w:p>
        </w:tc>
        <w:tc>
          <w:tcPr>
            <w:tcW w:w="1458" w:type="dxa"/>
            <w:tcBorders>
              <w:top w:val="nil"/>
              <w:left w:val="nil"/>
              <w:bottom w:val="single" w:sz="4" w:space="0" w:color="000000"/>
              <w:right w:val="single" w:sz="4" w:space="0" w:color="000000"/>
            </w:tcBorders>
            <w:shd w:val="clear" w:color="000000" w:fill="FFFFFF"/>
            <w:vAlign w:val="bottom"/>
            <w:hideMark/>
          </w:tcPr>
          <w:p w14:paraId="7A51F4B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525B96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4721858"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22FB665"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52 Ostale pomoći</w:t>
            </w:r>
          </w:p>
        </w:tc>
        <w:tc>
          <w:tcPr>
            <w:tcW w:w="1997" w:type="dxa"/>
            <w:tcBorders>
              <w:top w:val="nil"/>
              <w:left w:val="nil"/>
              <w:bottom w:val="single" w:sz="4" w:space="0" w:color="000000"/>
              <w:right w:val="single" w:sz="4" w:space="0" w:color="000000"/>
            </w:tcBorders>
            <w:shd w:val="clear" w:color="000000" w:fill="FFFFFF"/>
            <w:vAlign w:val="bottom"/>
            <w:hideMark/>
          </w:tcPr>
          <w:p w14:paraId="6B751E9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0722F51A"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6321981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190.213,58</w:t>
            </w:r>
          </w:p>
        </w:tc>
        <w:tc>
          <w:tcPr>
            <w:tcW w:w="1458" w:type="dxa"/>
            <w:tcBorders>
              <w:top w:val="nil"/>
              <w:left w:val="nil"/>
              <w:bottom w:val="single" w:sz="4" w:space="0" w:color="000000"/>
              <w:right w:val="single" w:sz="4" w:space="0" w:color="000000"/>
            </w:tcBorders>
            <w:shd w:val="clear" w:color="000000" w:fill="FFFFFF"/>
            <w:vAlign w:val="bottom"/>
            <w:hideMark/>
          </w:tcPr>
          <w:p w14:paraId="1AD5C78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158,51</w:t>
            </w:r>
          </w:p>
        </w:tc>
        <w:tc>
          <w:tcPr>
            <w:tcW w:w="36" w:type="dxa"/>
            <w:vAlign w:val="center"/>
            <w:hideMark/>
          </w:tcPr>
          <w:p w14:paraId="1653B5C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5D618A3"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81CBB83"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lastRenderedPageBreak/>
              <w:t>31 Rashodi za zaposlene</w:t>
            </w:r>
          </w:p>
        </w:tc>
        <w:tc>
          <w:tcPr>
            <w:tcW w:w="1997" w:type="dxa"/>
            <w:tcBorders>
              <w:top w:val="nil"/>
              <w:left w:val="nil"/>
              <w:bottom w:val="single" w:sz="4" w:space="0" w:color="000000"/>
              <w:right w:val="single" w:sz="4" w:space="0" w:color="000000"/>
            </w:tcBorders>
            <w:shd w:val="clear" w:color="000000" w:fill="FFFFFF"/>
            <w:vAlign w:val="bottom"/>
            <w:hideMark/>
          </w:tcPr>
          <w:p w14:paraId="11527EB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24D4CC9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120.000,00</w:t>
            </w:r>
          </w:p>
        </w:tc>
        <w:tc>
          <w:tcPr>
            <w:tcW w:w="1938" w:type="dxa"/>
            <w:tcBorders>
              <w:top w:val="nil"/>
              <w:left w:val="nil"/>
              <w:bottom w:val="single" w:sz="4" w:space="0" w:color="000000"/>
              <w:right w:val="single" w:sz="4" w:space="0" w:color="000000"/>
            </w:tcBorders>
            <w:shd w:val="clear" w:color="000000" w:fill="FFFFFF"/>
            <w:vAlign w:val="bottom"/>
            <w:hideMark/>
          </w:tcPr>
          <w:p w14:paraId="12B96B9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178.880,26</w:t>
            </w:r>
          </w:p>
        </w:tc>
        <w:tc>
          <w:tcPr>
            <w:tcW w:w="1458" w:type="dxa"/>
            <w:tcBorders>
              <w:top w:val="nil"/>
              <w:left w:val="nil"/>
              <w:bottom w:val="single" w:sz="4" w:space="0" w:color="000000"/>
              <w:right w:val="single" w:sz="4" w:space="0" w:color="000000"/>
            </w:tcBorders>
            <w:shd w:val="clear" w:color="000000" w:fill="FFFFFF"/>
            <w:vAlign w:val="bottom"/>
            <w:hideMark/>
          </w:tcPr>
          <w:p w14:paraId="6E6226B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149,07</w:t>
            </w:r>
          </w:p>
        </w:tc>
        <w:tc>
          <w:tcPr>
            <w:tcW w:w="36" w:type="dxa"/>
            <w:vAlign w:val="center"/>
            <w:hideMark/>
          </w:tcPr>
          <w:p w14:paraId="4673718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490C8E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17BF69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3111 Plaće za redovan rad</w:t>
            </w:r>
          </w:p>
        </w:tc>
        <w:tc>
          <w:tcPr>
            <w:tcW w:w="1997" w:type="dxa"/>
            <w:tcBorders>
              <w:top w:val="nil"/>
              <w:left w:val="nil"/>
              <w:bottom w:val="single" w:sz="4" w:space="0" w:color="000000"/>
              <w:right w:val="single" w:sz="4" w:space="0" w:color="000000"/>
            </w:tcBorders>
            <w:shd w:val="clear" w:color="000000" w:fill="FFFFFF"/>
            <w:vAlign w:val="bottom"/>
            <w:hideMark/>
          </w:tcPr>
          <w:p w14:paraId="5BAFBC5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FDA673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8B6BFF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153.577,50</w:t>
            </w:r>
          </w:p>
        </w:tc>
        <w:tc>
          <w:tcPr>
            <w:tcW w:w="1458" w:type="dxa"/>
            <w:tcBorders>
              <w:top w:val="nil"/>
              <w:left w:val="nil"/>
              <w:bottom w:val="single" w:sz="4" w:space="0" w:color="000000"/>
              <w:right w:val="single" w:sz="4" w:space="0" w:color="000000"/>
            </w:tcBorders>
            <w:shd w:val="clear" w:color="000000" w:fill="FFFFFF"/>
            <w:vAlign w:val="bottom"/>
            <w:hideMark/>
          </w:tcPr>
          <w:p w14:paraId="15EF1A8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0D8B47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840B04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178D157"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3132 Doprinosi za obvezno zdravstveno osiguranje</w:t>
            </w:r>
          </w:p>
        </w:tc>
        <w:tc>
          <w:tcPr>
            <w:tcW w:w="1997" w:type="dxa"/>
            <w:tcBorders>
              <w:top w:val="nil"/>
              <w:left w:val="nil"/>
              <w:bottom w:val="single" w:sz="4" w:space="0" w:color="000000"/>
              <w:right w:val="single" w:sz="4" w:space="0" w:color="000000"/>
            </w:tcBorders>
            <w:shd w:val="clear" w:color="000000" w:fill="FFFFFF"/>
            <w:vAlign w:val="bottom"/>
            <w:hideMark/>
          </w:tcPr>
          <w:p w14:paraId="3303B4A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036071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3B9EAF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25.302,76</w:t>
            </w:r>
          </w:p>
        </w:tc>
        <w:tc>
          <w:tcPr>
            <w:tcW w:w="1458" w:type="dxa"/>
            <w:tcBorders>
              <w:top w:val="nil"/>
              <w:left w:val="nil"/>
              <w:bottom w:val="single" w:sz="4" w:space="0" w:color="000000"/>
              <w:right w:val="single" w:sz="4" w:space="0" w:color="000000"/>
            </w:tcBorders>
            <w:shd w:val="clear" w:color="000000" w:fill="FFFFFF"/>
            <w:vAlign w:val="bottom"/>
            <w:hideMark/>
          </w:tcPr>
          <w:p w14:paraId="2E77229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B773BD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2CEC7F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4B68A14"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69DBDA4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252052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F9B77F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11.333,32</w:t>
            </w:r>
          </w:p>
        </w:tc>
        <w:tc>
          <w:tcPr>
            <w:tcW w:w="1458" w:type="dxa"/>
            <w:tcBorders>
              <w:top w:val="nil"/>
              <w:left w:val="nil"/>
              <w:bottom w:val="single" w:sz="4" w:space="0" w:color="000000"/>
              <w:right w:val="single" w:sz="4" w:space="0" w:color="000000"/>
            </w:tcBorders>
            <w:shd w:val="clear" w:color="000000" w:fill="FFFFFF"/>
            <w:vAlign w:val="bottom"/>
            <w:hideMark/>
          </w:tcPr>
          <w:p w14:paraId="5A56025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30A3B11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C84CAC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1DABA3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3211 Službena putovanja</w:t>
            </w:r>
          </w:p>
        </w:tc>
        <w:tc>
          <w:tcPr>
            <w:tcW w:w="1997" w:type="dxa"/>
            <w:tcBorders>
              <w:top w:val="nil"/>
              <w:left w:val="nil"/>
              <w:bottom w:val="single" w:sz="4" w:space="0" w:color="000000"/>
              <w:right w:val="single" w:sz="4" w:space="0" w:color="000000"/>
            </w:tcBorders>
            <w:shd w:val="clear" w:color="000000" w:fill="FFFFFF"/>
            <w:vAlign w:val="bottom"/>
            <w:hideMark/>
          </w:tcPr>
          <w:p w14:paraId="5F273F4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FB44CF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2F920A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259,4</w:t>
            </w:r>
          </w:p>
        </w:tc>
        <w:tc>
          <w:tcPr>
            <w:tcW w:w="1458" w:type="dxa"/>
            <w:tcBorders>
              <w:top w:val="nil"/>
              <w:left w:val="nil"/>
              <w:bottom w:val="single" w:sz="4" w:space="0" w:color="000000"/>
              <w:right w:val="single" w:sz="4" w:space="0" w:color="000000"/>
            </w:tcBorders>
            <w:shd w:val="clear" w:color="000000" w:fill="FFFFFF"/>
            <w:vAlign w:val="bottom"/>
            <w:hideMark/>
          </w:tcPr>
          <w:p w14:paraId="6A65A13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7E6CE4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CF60B6D"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D63B1E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3213 Stručno usavršavanje zaposlenika</w:t>
            </w:r>
          </w:p>
        </w:tc>
        <w:tc>
          <w:tcPr>
            <w:tcW w:w="1997" w:type="dxa"/>
            <w:tcBorders>
              <w:top w:val="nil"/>
              <w:left w:val="nil"/>
              <w:bottom w:val="single" w:sz="4" w:space="0" w:color="000000"/>
              <w:right w:val="single" w:sz="4" w:space="0" w:color="000000"/>
            </w:tcBorders>
            <w:shd w:val="clear" w:color="000000" w:fill="FFFFFF"/>
            <w:vAlign w:val="bottom"/>
            <w:hideMark/>
          </w:tcPr>
          <w:p w14:paraId="14AC7F3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899902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63C68A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1.025,00</w:t>
            </w:r>
          </w:p>
        </w:tc>
        <w:tc>
          <w:tcPr>
            <w:tcW w:w="1458" w:type="dxa"/>
            <w:tcBorders>
              <w:top w:val="nil"/>
              <w:left w:val="nil"/>
              <w:bottom w:val="single" w:sz="4" w:space="0" w:color="000000"/>
              <w:right w:val="single" w:sz="4" w:space="0" w:color="000000"/>
            </w:tcBorders>
            <w:shd w:val="clear" w:color="000000" w:fill="FFFFFF"/>
            <w:vAlign w:val="bottom"/>
            <w:hideMark/>
          </w:tcPr>
          <w:p w14:paraId="0687E73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6BE48A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18898F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6214FD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3222 Materijal i sirovine</w:t>
            </w:r>
          </w:p>
        </w:tc>
        <w:tc>
          <w:tcPr>
            <w:tcW w:w="1997" w:type="dxa"/>
            <w:tcBorders>
              <w:top w:val="nil"/>
              <w:left w:val="nil"/>
              <w:bottom w:val="single" w:sz="4" w:space="0" w:color="000000"/>
              <w:right w:val="single" w:sz="4" w:space="0" w:color="000000"/>
            </w:tcBorders>
            <w:shd w:val="clear" w:color="000000" w:fill="FFFFFF"/>
            <w:vAlign w:val="bottom"/>
            <w:hideMark/>
          </w:tcPr>
          <w:p w14:paraId="370156C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96A0DE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4A4C81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893,64</w:t>
            </w:r>
          </w:p>
        </w:tc>
        <w:tc>
          <w:tcPr>
            <w:tcW w:w="1458" w:type="dxa"/>
            <w:tcBorders>
              <w:top w:val="nil"/>
              <w:left w:val="nil"/>
              <w:bottom w:val="single" w:sz="4" w:space="0" w:color="000000"/>
              <w:right w:val="single" w:sz="4" w:space="0" w:color="000000"/>
            </w:tcBorders>
            <w:shd w:val="clear" w:color="000000" w:fill="FFFFFF"/>
            <w:vAlign w:val="bottom"/>
            <w:hideMark/>
          </w:tcPr>
          <w:p w14:paraId="409DCEE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1179A5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0FDDBB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0619073"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3235 Zakupnine i najamnine</w:t>
            </w:r>
          </w:p>
        </w:tc>
        <w:tc>
          <w:tcPr>
            <w:tcW w:w="1997" w:type="dxa"/>
            <w:tcBorders>
              <w:top w:val="nil"/>
              <w:left w:val="nil"/>
              <w:bottom w:val="single" w:sz="4" w:space="0" w:color="000000"/>
              <w:right w:val="single" w:sz="4" w:space="0" w:color="000000"/>
            </w:tcBorders>
            <w:shd w:val="clear" w:color="000000" w:fill="FFFFFF"/>
            <w:vAlign w:val="bottom"/>
            <w:hideMark/>
          </w:tcPr>
          <w:p w14:paraId="69EF8B1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5B8C87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CEED9B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630</w:t>
            </w:r>
          </w:p>
        </w:tc>
        <w:tc>
          <w:tcPr>
            <w:tcW w:w="1458" w:type="dxa"/>
            <w:tcBorders>
              <w:top w:val="nil"/>
              <w:left w:val="nil"/>
              <w:bottom w:val="single" w:sz="4" w:space="0" w:color="000000"/>
              <w:right w:val="single" w:sz="4" w:space="0" w:color="000000"/>
            </w:tcBorders>
            <w:shd w:val="clear" w:color="000000" w:fill="FFFFFF"/>
            <w:vAlign w:val="bottom"/>
            <w:hideMark/>
          </w:tcPr>
          <w:p w14:paraId="3223179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74C30E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334434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5E32A0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3237 Intelektualne i osobne usluge</w:t>
            </w:r>
          </w:p>
        </w:tc>
        <w:tc>
          <w:tcPr>
            <w:tcW w:w="1997" w:type="dxa"/>
            <w:tcBorders>
              <w:top w:val="nil"/>
              <w:left w:val="nil"/>
              <w:bottom w:val="single" w:sz="4" w:space="0" w:color="000000"/>
              <w:right w:val="single" w:sz="4" w:space="0" w:color="000000"/>
            </w:tcBorders>
            <w:shd w:val="clear" w:color="000000" w:fill="FFFFFF"/>
            <w:vAlign w:val="bottom"/>
            <w:hideMark/>
          </w:tcPr>
          <w:p w14:paraId="26D18A3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FAF66A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702AB6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5.476,70</w:t>
            </w:r>
          </w:p>
        </w:tc>
        <w:tc>
          <w:tcPr>
            <w:tcW w:w="1458" w:type="dxa"/>
            <w:tcBorders>
              <w:top w:val="nil"/>
              <w:left w:val="nil"/>
              <w:bottom w:val="single" w:sz="4" w:space="0" w:color="000000"/>
              <w:right w:val="single" w:sz="4" w:space="0" w:color="000000"/>
            </w:tcBorders>
            <w:shd w:val="clear" w:color="000000" w:fill="FFFFFF"/>
            <w:vAlign w:val="bottom"/>
            <w:hideMark/>
          </w:tcPr>
          <w:p w14:paraId="5C765CD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3D5914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5AB04A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707361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3239 Ostale usluge</w:t>
            </w:r>
          </w:p>
        </w:tc>
        <w:tc>
          <w:tcPr>
            <w:tcW w:w="1997" w:type="dxa"/>
            <w:tcBorders>
              <w:top w:val="nil"/>
              <w:left w:val="nil"/>
              <w:bottom w:val="single" w:sz="4" w:space="0" w:color="000000"/>
              <w:right w:val="single" w:sz="4" w:space="0" w:color="000000"/>
            </w:tcBorders>
            <w:shd w:val="clear" w:color="000000" w:fill="FFFFFF"/>
            <w:vAlign w:val="bottom"/>
            <w:hideMark/>
          </w:tcPr>
          <w:p w14:paraId="2AB21A7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DAF385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610BF3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2.439,18</w:t>
            </w:r>
          </w:p>
        </w:tc>
        <w:tc>
          <w:tcPr>
            <w:tcW w:w="1458" w:type="dxa"/>
            <w:tcBorders>
              <w:top w:val="nil"/>
              <w:left w:val="nil"/>
              <w:bottom w:val="single" w:sz="4" w:space="0" w:color="000000"/>
              <w:right w:val="single" w:sz="4" w:space="0" w:color="000000"/>
            </w:tcBorders>
            <w:shd w:val="clear" w:color="000000" w:fill="FFFFFF"/>
            <w:vAlign w:val="bottom"/>
            <w:hideMark/>
          </w:tcPr>
          <w:p w14:paraId="1B846C8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24394AA"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C436E6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CDDDAF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3293 Reprezentacija</w:t>
            </w:r>
          </w:p>
        </w:tc>
        <w:tc>
          <w:tcPr>
            <w:tcW w:w="1997" w:type="dxa"/>
            <w:tcBorders>
              <w:top w:val="nil"/>
              <w:left w:val="nil"/>
              <w:bottom w:val="single" w:sz="4" w:space="0" w:color="000000"/>
              <w:right w:val="single" w:sz="4" w:space="0" w:color="000000"/>
            </w:tcBorders>
            <w:shd w:val="clear" w:color="000000" w:fill="FFFFFF"/>
            <w:vAlign w:val="bottom"/>
            <w:hideMark/>
          </w:tcPr>
          <w:p w14:paraId="662662A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9A3F64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22C494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609,4</w:t>
            </w:r>
          </w:p>
        </w:tc>
        <w:tc>
          <w:tcPr>
            <w:tcW w:w="1458" w:type="dxa"/>
            <w:tcBorders>
              <w:top w:val="nil"/>
              <w:left w:val="nil"/>
              <w:bottom w:val="single" w:sz="4" w:space="0" w:color="000000"/>
              <w:right w:val="single" w:sz="4" w:space="0" w:color="000000"/>
            </w:tcBorders>
            <w:shd w:val="clear" w:color="000000" w:fill="FFFFFF"/>
            <w:vAlign w:val="bottom"/>
            <w:hideMark/>
          </w:tcPr>
          <w:p w14:paraId="08030A5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7AFBF1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D18E6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1EF98DF"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61 Donacije</w:t>
            </w:r>
          </w:p>
        </w:tc>
        <w:tc>
          <w:tcPr>
            <w:tcW w:w="1997" w:type="dxa"/>
            <w:tcBorders>
              <w:top w:val="nil"/>
              <w:left w:val="nil"/>
              <w:bottom w:val="single" w:sz="4" w:space="0" w:color="000000"/>
              <w:right w:val="single" w:sz="4" w:space="0" w:color="000000"/>
            </w:tcBorders>
            <w:shd w:val="clear" w:color="000000" w:fill="FFFFFF"/>
            <w:vAlign w:val="bottom"/>
            <w:hideMark/>
          </w:tcPr>
          <w:p w14:paraId="4FC87DF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995A6E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D31BA65"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1.619,00</w:t>
            </w:r>
          </w:p>
        </w:tc>
        <w:tc>
          <w:tcPr>
            <w:tcW w:w="1458" w:type="dxa"/>
            <w:tcBorders>
              <w:top w:val="nil"/>
              <w:left w:val="nil"/>
              <w:bottom w:val="single" w:sz="4" w:space="0" w:color="000000"/>
              <w:right w:val="single" w:sz="4" w:space="0" w:color="000000"/>
            </w:tcBorders>
            <w:shd w:val="clear" w:color="000000" w:fill="FFFFFF"/>
            <w:vAlign w:val="bottom"/>
            <w:hideMark/>
          </w:tcPr>
          <w:p w14:paraId="57C8AEE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8EA913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50FD783"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7519BDA"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00D4D32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FB4B07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1E3B64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1.619,00</w:t>
            </w:r>
          </w:p>
        </w:tc>
        <w:tc>
          <w:tcPr>
            <w:tcW w:w="1458" w:type="dxa"/>
            <w:tcBorders>
              <w:top w:val="nil"/>
              <w:left w:val="nil"/>
              <w:bottom w:val="single" w:sz="4" w:space="0" w:color="000000"/>
              <w:right w:val="single" w:sz="4" w:space="0" w:color="000000"/>
            </w:tcBorders>
            <w:shd w:val="clear" w:color="000000" w:fill="FFFFFF"/>
            <w:vAlign w:val="bottom"/>
            <w:hideMark/>
          </w:tcPr>
          <w:p w14:paraId="27D3B0F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7F387C9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B57559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BCB9AC6"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3213 Stručno usavršavanje zaposlenika</w:t>
            </w:r>
          </w:p>
        </w:tc>
        <w:tc>
          <w:tcPr>
            <w:tcW w:w="1997" w:type="dxa"/>
            <w:tcBorders>
              <w:top w:val="nil"/>
              <w:left w:val="nil"/>
              <w:bottom w:val="single" w:sz="4" w:space="0" w:color="000000"/>
              <w:right w:val="single" w:sz="4" w:space="0" w:color="000000"/>
            </w:tcBorders>
            <w:shd w:val="clear" w:color="000000" w:fill="FFFFFF"/>
            <w:vAlign w:val="bottom"/>
            <w:hideMark/>
          </w:tcPr>
          <w:p w14:paraId="0CFD842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4C2DCE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2A1478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1.619,00</w:t>
            </w:r>
          </w:p>
        </w:tc>
        <w:tc>
          <w:tcPr>
            <w:tcW w:w="1458" w:type="dxa"/>
            <w:tcBorders>
              <w:top w:val="nil"/>
              <w:left w:val="nil"/>
              <w:bottom w:val="single" w:sz="4" w:space="0" w:color="000000"/>
              <w:right w:val="single" w:sz="4" w:space="0" w:color="000000"/>
            </w:tcBorders>
            <w:shd w:val="clear" w:color="000000" w:fill="FFFFFF"/>
            <w:vAlign w:val="bottom"/>
            <w:hideMark/>
          </w:tcPr>
          <w:p w14:paraId="30412C0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4F43E93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9309BF" w14:textId="77777777" w:rsidTr="00097343">
        <w:trPr>
          <w:trHeight w:val="465"/>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607BAE44"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K132001 Investicijsko ulaganje-izgradnja objekata, nabava opreme</w:t>
            </w:r>
          </w:p>
        </w:tc>
        <w:tc>
          <w:tcPr>
            <w:tcW w:w="1997" w:type="dxa"/>
            <w:tcBorders>
              <w:top w:val="nil"/>
              <w:left w:val="nil"/>
              <w:bottom w:val="single" w:sz="4" w:space="0" w:color="000000"/>
              <w:right w:val="single" w:sz="4" w:space="0" w:color="000000"/>
            </w:tcBorders>
            <w:shd w:val="clear" w:color="000000" w:fill="ADD8E6"/>
            <w:vAlign w:val="bottom"/>
            <w:hideMark/>
          </w:tcPr>
          <w:p w14:paraId="03D93EE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498.000,00</w:t>
            </w:r>
          </w:p>
        </w:tc>
        <w:tc>
          <w:tcPr>
            <w:tcW w:w="1938" w:type="dxa"/>
            <w:tcBorders>
              <w:top w:val="nil"/>
              <w:left w:val="nil"/>
              <w:bottom w:val="single" w:sz="4" w:space="0" w:color="000000"/>
              <w:right w:val="single" w:sz="4" w:space="0" w:color="000000"/>
            </w:tcBorders>
            <w:shd w:val="clear" w:color="000000" w:fill="ADD8E6"/>
            <w:vAlign w:val="bottom"/>
            <w:hideMark/>
          </w:tcPr>
          <w:p w14:paraId="404EA90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498.000,00</w:t>
            </w:r>
          </w:p>
        </w:tc>
        <w:tc>
          <w:tcPr>
            <w:tcW w:w="1938" w:type="dxa"/>
            <w:tcBorders>
              <w:top w:val="nil"/>
              <w:left w:val="nil"/>
              <w:bottom w:val="single" w:sz="4" w:space="0" w:color="000000"/>
              <w:right w:val="single" w:sz="4" w:space="0" w:color="000000"/>
            </w:tcBorders>
            <w:shd w:val="clear" w:color="000000" w:fill="ADD8E6"/>
            <w:vAlign w:val="bottom"/>
            <w:hideMark/>
          </w:tcPr>
          <w:p w14:paraId="24B6BF6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146.275,44</w:t>
            </w:r>
          </w:p>
        </w:tc>
        <w:tc>
          <w:tcPr>
            <w:tcW w:w="1458" w:type="dxa"/>
            <w:tcBorders>
              <w:top w:val="nil"/>
              <w:left w:val="nil"/>
              <w:bottom w:val="single" w:sz="4" w:space="0" w:color="000000"/>
              <w:right w:val="single" w:sz="4" w:space="0" w:color="000000"/>
            </w:tcBorders>
            <w:shd w:val="clear" w:color="000000" w:fill="ADD8E6"/>
            <w:vAlign w:val="bottom"/>
            <w:hideMark/>
          </w:tcPr>
          <w:p w14:paraId="11DA31D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29,37</w:t>
            </w:r>
          </w:p>
        </w:tc>
        <w:tc>
          <w:tcPr>
            <w:tcW w:w="36" w:type="dxa"/>
            <w:vAlign w:val="center"/>
            <w:hideMark/>
          </w:tcPr>
          <w:p w14:paraId="7AB76B0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DE1C4B6"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8E9C26C"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4AD4818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349.600,00</w:t>
            </w:r>
          </w:p>
        </w:tc>
        <w:tc>
          <w:tcPr>
            <w:tcW w:w="1938" w:type="dxa"/>
            <w:tcBorders>
              <w:top w:val="nil"/>
              <w:left w:val="nil"/>
              <w:bottom w:val="single" w:sz="4" w:space="0" w:color="000000"/>
              <w:right w:val="single" w:sz="4" w:space="0" w:color="000000"/>
            </w:tcBorders>
            <w:shd w:val="clear" w:color="000000" w:fill="FFFFFF"/>
            <w:vAlign w:val="bottom"/>
            <w:hideMark/>
          </w:tcPr>
          <w:p w14:paraId="5578E44A"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349.600,00</w:t>
            </w:r>
          </w:p>
        </w:tc>
        <w:tc>
          <w:tcPr>
            <w:tcW w:w="1938" w:type="dxa"/>
            <w:tcBorders>
              <w:top w:val="nil"/>
              <w:left w:val="nil"/>
              <w:bottom w:val="single" w:sz="4" w:space="0" w:color="000000"/>
              <w:right w:val="single" w:sz="4" w:space="0" w:color="000000"/>
            </w:tcBorders>
            <w:shd w:val="clear" w:color="000000" w:fill="FFFFFF"/>
            <w:vAlign w:val="bottom"/>
            <w:hideMark/>
          </w:tcPr>
          <w:p w14:paraId="19DACE17"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15.650,73</w:t>
            </w:r>
          </w:p>
        </w:tc>
        <w:tc>
          <w:tcPr>
            <w:tcW w:w="1458" w:type="dxa"/>
            <w:tcBorders>
              <w:top w:val="nil"/>
              <w:left w:val="nil"/>
              <w:bottom w:val="single" w:sz="4" w:space="0" w:color="000000"/>
              <w:right w:val="single" w:sz="4" w:space="0" w:color="000000"/>
            </w:tcBorders>
            <w:shd w:val="clear" w:color="000000" w:fill="FFFFFF"/>
            <w:vAlign w:val="bottom"/>
            <w:hideMark/>
          </w:tcPr>
          <w:p w14:paraId="7A210EB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4,48</w:t>
            </w:r>
          </w:p>
        </w:tc>
        <w:tc>
          <w:tcPr>
            <w:tcW w:w="36" w:type="dxa"/>
            <w:vAlign w:val="center"/>
            <w:hideMark/>
          </w:tcPr>
          <w:p w14:paraId="613E4B7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723655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9444199"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5A956F5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349.600,00</w:t>
            </w:r>
          </w:p>
        </w:tc>
        <w:tc>
          <w:tcPr>
            <w:tcW w:w="1938" w:type="dxa"/>
            <w:tcBorders>
              <w:top w:val="nil"/>
              <w:left w:val="nil"/>
              <w:bottom w:val="single" w:sz="4" w:space="0" w:color="000000"/>
              <w:right w:val="single" w:sz="4" w:space="0" w:color="000000"/>
            </w:tcBorders>
            <w:shd w:val="clear" w:color="000000" w:fill="FFFFFF"/>
            <w:vAlign w:val="bottom"/>
            <w:hideMark/>
          </w:tcPr>
          <w:p w14:paraId="31DE020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349.600,00</w:t>
            </w:r>
          </w:p>
        </w:tc>
        <w:tc>
          <w:tcPr>
            <w:tcW w:w="1938" w:type="dxa"/>
            <w:tcBorders>
              <w:top w:val="nil"/>
              <w:left w:val="nil"/>
              <w:bottom w:val="single" w:sz="4" w:space="0" w:color="000000"/>
              <w:right w:val="single" w:sz="4" w:space="0" w:color="000000"/>
            </w:tcBorders>
            <w:shd w:val="clear" w:color="000000" w:fill="FFFFFF"/>
            <w:vAlign w:val="bottom"/>
            <w:hideMark/>
          </w:tcPr>
          <w:p w14:paraId="2D0085B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15.650,73</w:t>
            </w:r>
          </w:p>
        </w:tc>
        <w:tc>
          <w:tcPr>
            <w:tcW w:w="1458" w:type="dxa"/>
            <w:tcBorders>
              <w:top w:val="nil"/>
              <w:left w:val="nil"/>
              <w:bottom w:val="single" w:sz="4" w:space="0" w:color="000000"/>
              <w:right w:val="single" w:sz="4" w:space="0" w:color="000000"/>
            </w:tcBorders>
            <w:shd w:val="clear" w:color="000000" w:fill="FFFFFF"/>
            <w:vAlign w:val="bottom"/>
            <w:hideMark/>
          </w:tcPr>
          <w:p w14:paraId="08164F5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4,48</w:t>
            </w:r>
          </w:p>
        </w:tc>
        <w:tc>
          <w:tcPr>
            <w:tcW w:w="36" w:type="dxa"/>
            <w:vAlign w:val="center"/>
            <w:hideMark/>
          </w:tcPr>
          <w:p w14:paraId="5AED92B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EEA52D9"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3F32D5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4221 Uredska oprema i namještaj</w:t>
            </w:r>
          </w:p>
        </w:tc>
        <w:tc>
          <w:tcPr>
            <w:tcW w:w="1997" w:type="dxa"/>
            <w:tcBorders>
              <w:top w:val="nil"/>
              <w:left w:val="nil"/>
              <w:bottom w:val="single" w:sz="4" w:space="0" w:color="000000"/>
              <w:right w:val="single" w:sz="4" w:space="0" w:color="000000"/>
            </w:tcBorders>
            <w:shd w:val="clear" w:color="000000" w:fill="FFFFFF"/>
            <w:vAlign w:val="bottom"/>
            <w:hideMark/>
          </w:tcPr>
          <w:p w14:paraId="331F5D0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5411AD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DAF1AD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1.334,22</w:t>
            </w:r>
          </w:p>
        </w:tc>
        <w:tc>
          <w:tcPr>
            <w:tcW w:w="1458" w:type="dxa"/>
            <w:tcBorders>
              <w:top w:val="nil"/>
              <w:left w:val="nil"/>
              <w:bottom w:val="single" w:sz="4" w:space="0" w:color="000000"/>
              <w:right w:val="single" w:sz="4" w:space="0" w:color="000000"/>
            </w:tcBorders>
            <w:shd w:val="clear" w:color="000000" w:fill="FFFFFF"/>
            <w:vAlign w:val="bottom"/>
            <w:hideMark/>
          </w:tcPr>
          <w:p w14:paraId="01A4C20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8B47B4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A08CE3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E791E1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4223 Oprema za održavanje i zaštitu</w:t>
            </w:r>
          </w:p>
        </w:tc>
        <w:tc>
          <w:tcPr>
            <w:tcW w:w="1997" w:type="dxa"/>
            <w:tcBorders>
              <w:top w:val="nil"/>
              <w:left w:val="nil"/>
              <w:bottom w:val="single" w:sz="4" w:space="0" w:color="000000"/>
              <w:right w:val="single" w:sz="4" w:space="0" w:color="000000"/>
            </w:tcBorders>
            <w:shd w:val="clear" w:color="000000" w:fill="FFFFFF"/>
            <w:vAlign w:val="bottom"/>
            <w:hideMark/>
          </w:tcPr>
          <w:p w14:paraId="3783627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664F08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96B621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9.145,50</w:t>
            </w:r>
          </w:p>
        </w:tc>
        <w:tc>
          <w:tcPr>
            <w:tcW w:w="1458" w:type="dxa"/>
            <w:tcBorders>
              <w:top w:val="nil"/>
              <w:left w:val="nil"/>
              <w:bottom w:val="single" w:sz="4" w:space="0" w:color="000000"/>
              <w:right w:val="single" w:sz="4" w:space="0" w:color="000000"/>
            </w:tcBorders>
            <w:shd w:val="clear" w:color="000000" w:fill="FFFFFF"/>
            <w:vAlign w:val="bottom"/>
            <w:hideMark/>
          </w:tcPr>
          <w:p w14:paraId="179E4B3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EB9694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F78A3F2"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EDCE741"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4224 Medicinska i laboratorijska oprema</w:t>
            </w:r>
          </w:p>
        </w:tc>
        <w:tc>
          <w:tcPr>
            <w:tcW w:w="1997" w:type="dxa"/>
            <w:tcBorders>
              <w:top w:val="nil"/>
              <w:left w:val="nil"/>
              <w:bottom w:val="single" w:sz="4" w:space="0" w:color="000000"/>
              <w:right w:val="single" w:sz="4" w:space="0" w:color="000000"/>
            </w:tcBorders>
            <w:shd w:val="clear" w:color="000000" w:fill="FFFFFF"/>
            <w:vAlign w:val="bottom"/>
            <w:hideMark/>
          </w:tcPr>
          <w:p w14:paraId="5BA0946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A6B4EC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1B9E3B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3.964,30</w:t>
            </w:r>
          </w:p>
        </w:tc>
        <w:tc>
          <w:tcPr>
            <w:tcW w:w="1458" w:type="dxa"/>
            <w:tcBorders>
              <w:top w:val="nil"/>
              <w:left w:val="nil"/>
              <w:bottom w:val="single" w:sz="4" w:space="0" w:color="000000"/>
              <w:right w:val="single" w:sz="4" w:space="0" w:color="000000"/>
            </w:tcBorders>
            <w:shd w:val="clear" w:color="000000" w:fill="FFFFFF"/>
            <w:vAlign w:val="bottom"/>
            <w:hideMark/>
          </w:tcPr>
          <w:p w14:paraId="1361988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222563F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8B5484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2362AA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4227 Uređaji, strojevi i oprema za ostale namjene</w:t>
            </w:r>
          </w:p>
        </w:tc>
        <w:tc>
          <w:tcPr>
            <w:tcW w:w="1997" w:type="dxa"/>
            <w:tcBorders>
              <w:top w:val="nil"/>
              <w:left w:val="nil"/>
              <w:bottom w:val="single" w:sz="4" w:space="0" w:color="000000"/>
              <w:right w:val="single" w:sz="4" w:space="0" w:color="000000"/>
            </w:tcBorders>
            <w:shd w:val="clear" w:color="000000" w:fill="FFFFFF"/>
            <w:vAlign w:val="bottom"/>
            <w:hideMark/>
          </w:tcPr>
          <w:p w14:paraId="130ECA7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97A1ED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FE996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1.206,71</w:t>
            </w:r>
          </w:p>
        </w:tc>
        <w:tc>
          <w:tcPr>
            <w:tcW w:w="1458" w:type="dxa"/>
            <w:tcBorders>
              <w:top w:val="nil"/>
              <w:left w:val="nil"/>
              <w:bottom w:val="single" w:sz="4" w:space="0" w:color="000000"/>
              <w:right w:val="single" w:sz="4" w:space="0" w:color="000000"/>
            </w:tcBorders>
            <w:shd w:val="clear" w:color="000000" w:fill="FFFFFF"/>
            <w:vAlign w:val="bottom"/>
            <w:hideMark/>
          </w:tcPr>
          <w:p w14:paraId="6E5059E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B95464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CB7CADA"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DA31174"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23E16F6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148.400,00</w:t>
            </w:r>
          </w:p>
        </w:tc>
        <w:tc>
          <w:tcPr>
            <w:tcW w:w="1938" w:type="dxa"/>
            <w:tcBorders>
              <w:top w:val="nil"/>
              <w:left w:val="nil"/>
              <w:bottom w:val="single" w:sz="4" w:space="0" w:color="000000"/>
              <w:right w:val="single" w:sz="4" w:space="0" w:color="000000"/>
            </w:tcBorders>
            <w:shd w:val="clear" w:color="000000" w:fill="FFFFFF"/>
            <w:vAlign w:val="bottom"/>
            <w:hideMark/>
          </w:tcPr>
          <w:p w14:paraId="1A7C6BD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148.400,00</w:t>
            </w:r>
          </w:p>
        </w:tc>
        <w:tc>
          <w:tcPr>
            <w:tcW w:w="1938" w:type="dxa"/>
            <w:tcBorders>
              <w:top w:val="nil"/>
              <w:left w:val="nil"/>
              <w:bottom w:val="single" w:sz="4" w:space="0" w:color="000000"/>
              <w:right w:val="single" w:sz="4" w:space="0" w:color="000000"/>
            </w:tcBorders>
            <w:shd w:val="clear" w:color="000000" w:fill="FFFFFF"/>
            <w:vAlign w:val="bottom"/>
            <w:hideMark/>
          </w:tcPr>
          <w:p w14:paraId="3240BB6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78.492,88</w:t>
            </w:r>
          </w:p>
        </w:tc>
        <w:tc>
          <w:tcPr>
            <w:tcW w:w="1458" w:type="dxa"/>
            <w:tcBorders>
              <w:top w:val="nil"/>
              <w:left w:val="nil"/>
              <w:bottom w:val="single" w:sz="4" w:space="0" w:color="000000"/>
              <w:right w:val="single" w:sz="4" w:space="0" w:color="000000"/>
            </w:tcBorders>
            <w:shd w:val="clear" w:color="000000" w:fill="FFFFFF"/>
            <w:vAlign w:val="bottom"/>
            <w:hideMark/>
          </w:tcPr>
          <w:p w14:paraId="7862BBD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52,89</w:t>
            </w:r>
          </w:p>
        </w:tc>
        <w:tc>
          <w:tcPr>
            <w:tcW w:w="36" w:type="dxa"/>
            <w:vAlign w:val="center"/>
            <w:hideMark/>
          </w:tcPr>
          <w:p w14:paraId="7ECCAA8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6AA504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1EDC8C4"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1A3BCA3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148.400,00</w:t>
            </w:r>
          </w:p>
        </w:tc>
        <w:tc>
          <w:tcPr>
            <w:tcW w:w="1938" w:type="dxa"/>
            <w:tcBorders>
              <w:top w:val="nil"/>
              <w:left w:val="nil"/>
              <w:bottom w:val="single" w:sz="4" w:space="0" w:color="000000"/>
              <w:right w:val="single" w:sz="4" w:space="0" w:color="000000"/>
            </w:tcBorders>
            <w:shd w:val="clear" w:color="000000" w:fill="FFFFFF"/>
            <w:vAlign w:val="bottom"/>
            <w:hideMark/>
          </w:tcPr>
          <w:p w14:paraId="02C87C1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148.400,00</w:t>
            </w:r>
          </w:p>
        </w:tc>
        <w:tc>
          <w:tcPr>
            <w:tcW w:w="1938" w:type="dxa"/>
            <w:tcBorders>
              <w:top w:val="nil"/>
              <w:left w:val="nil"/>
              <w:bottom w:val="single" w:sz="4" w:space="0" w:color="000000"/>
              <w:right w:val="single" w:sz="4" w:space="0" w:color="000000"/>
            </w:tcBorders>
            <w:shd w:val="clear" w:color="000000" w:fill="FFFFFF"/>
            <w:vAlign w:val="bottom"/>
            <w:hideMark/>
          </w:tcPr>
          <w:p w14:paraId="604E4BD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78.492,88</w:t>
            </w:r>
          </w:p>
        </w:tc>
        <w:tc>
          <w:tcPr>
            <w:tcW w:w="1458" w:type="dxa"/>
            <w:tcBorders>
              <w:top w:val="nil"/>
              <w:left w:val="nil"/>
              <w:bottom w:val="single" w:sz="4" w:space="0" w:color="000000"/>
              <w:right w:val="single" w:sz="4" w:space="0" w:color="000000"/>
            </w:tcBorders>
            <w:shd w:val="clear" w:color="000000" w:fill="FFFFFF"/>
            <w:vAlign w:val="bottom"/>
            <w:hideMark/>
          </w:tcPr>
          <w:p w14:paraId="36C1234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52,89</w:t>
            </w:r>
          </w:p>
        </w:tc>
        <w:tc>
          <w:tcPr>
            <w:tcW w:w="36" w:type="dxa"/>
            <w:vAlign w:val="center"/>
            <w:hideMark/>
          </w:tcPr>
          <w:p w14:paraId="2A72F19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272294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ED645E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4223 Oprema za održavanje i zaštitu</w:t>
            </w:r>
          </w:p>
        </w:tc>
        <w:tc>
          <w:tcPr>
            <w:tcW w:w="1997" w:type="dxa"/>
            <w:tcBorders>
              <w:top w:val="nil"/>
              <w:left w:val="nil"/>
              <w:bottom w:val="single" w:sz="4" w:space="0" w:color="000000"/>
              <w:right w:val="single" w:sz="4" w:space="0" w:color="000000"/>
            </w:tcBorders>
            <w:shd w:val="clear" w:color="000000" w:fill="FFFFFF"/>
            <w:vAlign w:val="bottom"/>
            <w:hideMark/>
          </w:tcPr>
          <w:p w14:paraId="1D456D4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B7E81B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F42BDB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8.442,00</w:t>
            </w:r>
          </w:p>
        </w:tc>
        <w:tc>
          <w:tcPr>
            <w:tcW w:w="1458" w:type="dxa"/>
            <w:tcBorders>
              <w:top w:val="nil"/>
              <w:left w:val="nil"/>
              <w:bottom w:val="single" w:sz="4" w:space="0" w:color="000000"/>
              <w:right w:val="single" w:sz="4" w:space="0" w:color="000000"/>
            </w:tcBorders>
            <w:shd w:val="clear" w:color="000000" w:fill="FFFFFF"/>
            <w:vAlign w:val="bottom"/>
            <w:hideMark/>
          </w:tcPr>
          <w:p w14:paraId="0E7501D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9D3EE8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4C68292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0A55A4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4224 Medicinska i laboratorijska oprema</w:t>
            </w:r>
          </w:p>
        </w:tc>
        <w:tc>
          <w:tcPr>
            <w:tcW w:w="1997" w:type="dxa"/>
            <w:tcBorders>
              <w:top w:val="nil"/>
              <w:left w:val="nil"/>
              <w:bottom w:val="single" w:sz="4" w:space="0" w:color="000000"/>
              <w:right w:val="single" w:sz="4" w:space="0" w:color="000000"/>
            </w:tcBorders>
            <w:shd w:val="clear" w:color="000000" w:fill="FFFFFF"/>
            <w:vAlign w:val="bottom"/>
            <w:hideMark/>
          </w:tcPr>
          <w:p w14:paraId="22857AC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5C449C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6506D6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69.867,35</w:t>
            </w:r>
          </w:p>
        </w:tc>
        <w:tc>
          <w:tcPr>
            <w:tcW w:w="1458" w:type="dxa"/>
            <w:tcBorders>
              <w:top w:val="nil"/>
              <w:left w:val="nil"/>
              <w:bottom w:val="single" w:sz="4" w:space="0" w:color="000000"/>
              <w:right w:val="single" w:sz="4" w:space="0" w:color="000000"/>
            </w:tcBorders>
            <w:shd w:val="clear" w:color="000000" w:fill="FFFFFF"/>
            <w:vAlign w:val="bottom"/>
            <w:hideMark/>
          </w:tcPr>
          <w:p w14:paraId="5681F52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2A62F0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29446B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2FF29FC"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4227 Uređaji, strojevi i oprema za ostale namjene</w:t>
            </w:r>
          </w:p>
        </w:tc>
        <w:tc>
          <w:tcPr>
            <w:tcW w:w="1997" w:type="dxa"/>
            <w:tcBorders>
              <w:top w:val="nil"/>
              <w:left w:val="nil"/>
              <w:bottom w:val="single" w:sz="4" w:space="0" w:color="000000"/>
              <w:right w:val="single" w:sz="4" w:space="0" w:color="000000"/>
            </w:tcBorders>
            <w:shd w:val="clear" w:color="000000" w:fill="FFFFFF"/>
            <w:vAlign w:val="bottom"/>
            <w:hideMark/>
          </w:tcPr>
          <w:p w14:paraId="21FA959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548C08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30EE79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183,53</w:t>
            </w:r>
          </w:p>
        </w:tc>
        <w:tc>
          <w:tcPr>
            <w:tcW w:w="1458" w:type="dxa"/>
            <w:tcBorders>
              <w:top w:val="nil"/>
              <w:left w:val="nil"/>
              <w:bottom w:val="single" w:sz="4" w:space="0" w:color="000000"/>
              <w:right w:val="single" w:sz="4" w:space="0" w:color="000000"/>
            </w:tcBorders>
            <w:shd w:val="clear" w:color="000000" w:fill="FFFFFF"/>
            <w:vAlign w:val="bottom"/>
            <w:hideMark/>
          </w:tcPr>
          <w:p w14:paraId="1DD8537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F05F4F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686500D"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D695B74"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52 Ostale pomoći</w:t>
            </w:r>
          </w:p>
        </w:tc>
        <w:tc>
          <w:tcPr>
            <w:tcW w:w="1997" w:type="dxa"/>
            <w:tcBorders>
              <w:top w:val="nil"/>
              <w:left w:val="nil"/>
              <w:bottom w:val="single" w:sz="4" w:space="0" w:color="000000"/>
              <w:right w:val="single" w:sz="4" w:space="0" w:color="000000"/>
            </w:tcBorders>
            <w:shd w:val="clear" w:color="000000" w:fill="FFFFFF"/>
            <w:vAlign w:val="bottom"/>
            <w:hideMark/>
          </w:tcPr>
          <w:p w14:paraId="0DE658E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8EDF8C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C6EAA9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1.377,50</w:t>
            </w:r>
          </w:p>
        </w:tc>
        <w:tc>
          <w:tcPr>
            <w:tcW w:w="1458" w:type="dxa"/>
            <w:tcBorders>
              <w:top w:val="nil"/>
              <w:left w:val="nil"/>
              <w:bottom w:val="single" w:sz="4" w:space="0" w:color="000000"/>
              <w:right w:val="single" w:sz="4" w:space="0" w:color="000000"/>
            </w:tcBorders>
            <w:shd w:val="clear" w:color="000000" w:fill="FFFFFF"/>
            <w:vAlign w:val="bottom"/>
            <w:hideMark/>
          </w:tcPr>
          <w:p w14:paraId="7C941037"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573EFD3F"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0E2698"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9B9C75C"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3721D69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831FAE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072610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1.377,50</w:t>
            </w:r>
          </w:p>
        </w:tc>
        <w:tc>
          <w:tcPr>
            <w:tcW w:w="1458" w:type="dxa"/>
            <w:tcBorders>
              <w:top w:val="nil"/>
              <w:left w:val="nil"/>
              <w:bottom w:val="single" w:sz="4" w:space="0" w:color="000000"/>
              <w:right w:val="single" w:sz="4" w:space="0" w:color="000000"/>
            </w:tcBorders>
            <w:shd w:val="clear" w:color="000000" w:fill="FFFFFF"/>
            <w:vAlign w:val="bottom"/>
            <w:hideMark/>
          </w:tcPr>
          <w:p w14:paraId="5F013AD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4D3AEFCB"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721CC54"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EEB8BFB"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4227 Uređaji, strojevi i oprema za ostale namjene</w:t>
            </w:r>
          </w:p>
        </w:tc>
        <w:tc>
          <w:tcPr>
            <w:tcW w:w="1997" w:type="dxa"/>
            <w:tcBorders>
              <w:top w:val="nil"/>
              <w:left w:val="nil"/>
              <w:bottom w:val="single" w:sz="4" w:space="0" w:color="000000"/>
              <w:right w:val="single" w:sz="4" w:space="0" w:color="000000"/>
            </w:tcBorders>
            <w:shd w:val="clear" w:color="000000" w:fill="FFFFFF"/>
            <w:vAlign w:val="bottom"/>
            <w:hideMark/>
          </w:tcPr>
          <w:p w14:paraId="0D65F23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B097C7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5F80D2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1.377,50</w:t>
            </w:r>
          </w:p>
        </w:tc>
        <w:tc>
          <w:tcPr>
            <w:tcW w:w="1458" w:type="dxa"/>
            <w:tcBorders>
              <w:top w:val="nil"/>
              <w:left w:val="nil"/>
              <w:bottom w:val="single" w:sz="4" w:space="0" w:color="000000"/>
              <w:right w:val="single" w:sz="4" w:space="0" w:color="000000"/>
            </w:tcBorders>
            <w:shd w:val="clear" w:color="000000" w:fill="FFFFFF"/>
            <w:vAlign w:val="bottom"/>
            <w:hideMark/>
          </w:tcPr>
          <w:p w14:paraId="281DBF6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843ABC8"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8C54A2F"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6A8A6F4"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61 Donacije</w:t>
            </w:r>
          </w:p>
        </w:tc>
        <w:tc>
          <w:tcPr>
            <w:tcW w:w="1997" w:type="dxa"/>
            <w:tcBorders>
              <w:top w:val="nil"/>
              <w:left w:val="nil"/>
              <w:bottom w:val="single" w:sz="4" w:space="0" w:color="000000"/>
              <w:right w:val="single" w:sz="4" w:space="0" w:color="000000"/>
            </w:tcBorders>
            <w:shd w:val="clear" w:color="000000" w:fill="FFFFFF"/>
            <w:vAlign w:val="bottom"/>
            <w:hideMark/>
          </w:tcPr>
          <w:p w14:paraId="6F19C2F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A59864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7801D4A"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50.754,33</w:t>
            </w:r>
          </w:p>
        </w:tc>
        <w:tc>
          <w:tcPr>
            <w:tcW w:w="1458" w:type="dxa"/>
            <w:tcBorders>
              <w:top w:val="nil"/>
              <w:left w:val="nil"/>
              <w:bottom w:val="single" w:sz="4" w:space="0" w:color="000000"/>
              <w:right w:val="single" w:sz="4" w:space="0" w:color="000000"/>
            </w:tcBorders>
            <w:shd w:val="clear" w:color="000000" w:fill="FFFFFF"/>
            <w:vAlign w:val="bottom"/>
            <w:hideMark/>
          </w:tcPr>
          <w:p w14:paraId="38F08A2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7EF0038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AD6D86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3BBC09F"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74D95B8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199BDC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2129D3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50.754,33</w:t>
            </w:r>
          </w:p>
        </w:tc>
        <w:tc>
          <w:tcPr>
            <w:tcW w:w="1458" w:type="dxa"/>
            <w:tcBorders>
              <w:top w:val="nil"/>
              <w:left w:val="nil"/>
              <w:bottom w:val="single" w:sz="4" w:space="0" w:color="000000"/>
              <w:right w:val="single" w:sz="4" w:space="0" w:color="000000"/>
            </w:tcBorders>
            <w:shd w:val="clear" w:color="000000" w:fill="FFFFFF"/>
            <w:vAlign w:val="bottom"/>
            <w:hideMark/>
          </w:tcPr>
          <w:p w14:paraId="6F260E9C"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220B696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12BA09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F38AE4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4212 Poslovni objekti</w:t>
            </w:r>
          </w:p>
        </w:tc>
        <w:tc>
          <w:tcPr>
            <w:tcW w:w="1997" w:type="dxa"/>
            <w:tcBorders>
              <w:top w:val="nil"/>
              <w:left w:val="nil"/>
              <w:bottom w:val="single" w:sz="4" w:space="0" w:color="000000"/>
              <w:right w:val="single" w:sz="4" w:space="0" w:color="000000"/>
            </w:tcBorders>
            <w:shd w:val="clear" w:color="000000" w:fill="FFFFFF"/>
            <w:vAlign w:val="bottom"/>
            <w:hideMark/>
          </w:tcPr>
          <w:p w14:paraId="0C83935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EB95D5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83F4E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50.754,33</w:t>
            </w:r>
          </w:p>
        </w:tc>
        <w:tc>
          <w:tcPr>
            <w:tcW w:w="1458" w:type="dxa"/>
            <w:tcBorders>
              <w:top w:val="nil"/>
              <w:left w:val="nil"/>
              <w:bottom w:val="single" w:sz="4" w:space="0" w:color="000000"/>
              <w:right w:val="single" w:sz="4" w:space="0" w:color="000000"/>
            </w:tcBorders>
            <w:shd w:val="clear" w:color="000000" w:fill="FFFFFF"/>
            <w:vAlign w:val="bottom"/>
            <w:hideMark/>
          </w:tcPr>
          <w:p w14:paraId="4FB6CB39"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329F37C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F10ED1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21BD8047"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K132002 Informatizacija</w:t>
            </w:r>
          </w:p>
        </w:tc>
        <w:tc>
          <w:tcPr>
            <w:tcW w:w="1997" w:type="dxa"/>
            <w:tcBorders>
              <w:top w:val="nil"/>
              <w:left w:val="nil"/>
              <w:bottom w:val="single" w:sz="4" w:space="0" w:color="000000"/>
              <w:right w:val="single" w:sz="4" w:space="0" w:color="000000"/>
            </w:tcBorders>
            <w:shd w:val="clear" w:color="000000" w:fill="ADD8E6"/>
            <w:vAlign w:val="bottom"/>
            <w:hideMark/>
          </w:tcPr>
          <w:p w14:paraId="7DEEE41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28.932,00</w:t>
            </w:r>
          </w:p>
        </w:tc>
        <w:tc>
          <w:tcPr>
            <w:tcW w:w="1938" w:type="dxa"/>
            <w:tcBorders>
              <w:top w:val="nil"/>
              <w:left w:val="nil"/>
              <w:bottom w:val="single" w:sz="4" w:space="0" w:color="000000"/>
              <w:right w:val="single" w:sz="4" w:space="0" w:color="000000"/>
            </w:tcBorders>
            <w:shd w:val="clear" w:color="000000" w:fill="ADD8E6"/>
            <w:vAlign w:val="bottom"/>
            <w:hideMark/>
          </w:tcPr>
          <w:p w14:paraId="50B0CD9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28.932,00</w:t>
            </w:r>
          </w:p>
        </w:tc>
        <w:tc>
          <w:tcPr>
            <w:tcW w:w="1938" w:type="dxa"/>
            <w:tcBorders>
              <w:top w:val="nil"/>
              <w:left w:val="nil"/>
              <w:bottom w:val="single" w:sz="4" w:space="0" w:color="000000"/>
              <w:right w:val="single" w:sz="4" w:space="0" w:color="000000"/>
            </w:tcBorders>
            <w:shd w:val="clear" w:color="000000" w:fill="ADD8E6"/>
            <w:vAlign w:val="bottom"/>
            <w:hideMark/>
          </w:tcPr>
          <w:p w14:paraId="29CD3E6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20.415,94</w:t>
            </w:r>
          </w:p>
        </w:tc>
        <w:tc>
          <w:tcPr>
            <w:tcW w:w="1458" w:type="dxa"/>
            <w:tcBorders>
              <w:top w:val="nil"/>
              <w:left w:val="nil"/>
              <w:bottom w:val="single" w:sz="4" w:space="0" w:color="000000"/>
              <w:right w:val="single" w:sz="4" w:space="0" w:color="000000"/>
            </w:tcBorders>
            <w:shd w:val="clear" w:color="000000" w:fill="ADD8E6"/>
            <w:vAlign w:val="bottom"/>
            <w:hideMark/>
          </w:tcPr>
          <w:p w14:paraId="41E0CA7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70,57</w:t>
            </w:r>
          </w:p>
        </w:tc>
        <w:tc>
          <w:tcPr>
            <w:tcW w:w="36" w:type="dxa"/>
            <w:vAlign w:val="center"/>
            <w:hideMark/>
          </w:tcPr>
          <w:p w14:paraId="67C5170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3F12E27"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7644FC5"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7E54E5D2"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15.932,00</w:t>
            </w:r>
          </w:p>
        </w:tc>
        <w:tc>
          <w:tcPr>
            <w:tcW w:w="1938" w:type="dxa"/>
            <w:tcBorders>
              <w:top w:val="nil"/>
              <w:left w:val="nil"/>
              <w:bottom w:val="single" w:sz="4" w:space="0" w:color="000000"/>
              <w:right w:val="single" w:sz="4" w:space="0" w:color="000000"/>
            </w:tcBorders>
            <w:shd w:val="clear" w:color="000000" w:fill="FFFFFF"/>
            <w:vAlign w:val="bottom"/>
            <w:hideMark/>
          </w:tcPr>
          <w:p w14:paraId="1A019E68"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15.932,00</w:t>
            </w:r>
          </w:p>
        </w:tc>
        <w:tc>
          <w:tcPr>
            <w:tcW w:w="1938" w:type="dxa"/>
            <w:tcBorders>
              <w:top w:val="nil"/>
              <w:left w:val="nil"/>
              <w:bottom w:val="single" w:sz="4" w:space="0" w:color="000000"/>
              <w:right w:val="single" w:sz="4" w:space="0" w:color="000000"/>
            </w:tcBorders>
            <w:shd w:val="clear" w:color="000000" w:fill="FFFFFF"/>
            <w:vAlign w:val="bottom"/>
            <w:hideMark/>
          </w:tcPr>
          <w:p w14:paraId="4B26ABA9"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9.605,51</w:t>
            </w:r>
          </w:p>
        </w:tc>
        <w:tc>
          <w:tcPr>
            <w:tcW w:w="1458" w:type="dxa"/>
            <w:tcBorders>
              <w:top w:val="nil"/>
              <w:left w:val="nil"/>
              <w:bottom w:val="single" w:sz="4" w:space="0" w:color="000000"/>
              <w:right w:val="single" w:sz="4" w:space="0" w:color="000000"/>
            </w:tcBorders>
            <w:shd w:val="clear" w:color="000000" w:fill="FFFFFF"/>
            <w:vAlign w:val="bottom"/>
            <w:hideMark/>
          </w:tcPr>
          <w:p w14:paraId="25944ED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60,29</w:t>
            </w:r>
          </w:p>
        </w:tc>
        <w:tc>
          <w:tcPr>
            <w:tcW w:w="36" w:type="dxa"/>
            <w:vAlign w:val="center"/>
            <w:hideMark/>
          </w:tcPr>
          <w:p w14:paraId="45A206F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744AFD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6848FDF"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269021A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3.700,00</w:t>
            </w:r>
          </w:p>
        </w:tc>
        <w:tc>
          <w:tcPr>
            <w:tcW w:w="1938" w:type="dxa"/>
            <w:tcBorders>
              <w:top w:val="nil"/>
              <w:left w:val="nil"/>
              <w:bottom w:val="single" w:sz="4" w:space="0" w:color="000000"/>
              <w:right w:val="single" w:sz="4" w:space="0" w:color="000000"/>
            </w:tcBorders>
            <w:shd w:val="clear" w:color="000000" w:fill="FFFFFF"/>
            <w:vAlign w:val="bottom"/>
            <w:hideMark/>
          </w:tcPr>
          <w:p w14:paraId="02689E2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3.700,00</w:t>
            </w:r>
          </w:p>
        </w:tc>
        <w:tc>
          <w:tcPr>
            <w:tcW w:w="1938" w:type="dxa"/>
            <w:tcBorders>
              <w:top w:val="nil"/>
              <w:left w:val="nil"/>
              <w:bottom w:val="single" w:sz="4" w:space="0" w:color="000000"/>
              <w:right w:val="single" w:sz="4" w:space="0" w:color="000000"/>
            </w:tcBorders>
            <w:shd w:val="clear" w:color="000000" w:fill="FFFFFF"/>
            <w:vAlign w:val="bottom"/>
            <w:hideMark/>
          </w:tcPr>
          <w:p w14:paraId="0287E96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3.613,84</w:t>
            </w:r>
          </w:p>
        </w:tc>
        <w:tc>
          <w:tcPr>
            <w:tcW w:w="1458" w:type="dxa"/>
            <w:tcBorders>
              <w:top w:val="nil"/>
              <w:left w:val="nil"/>
              <w:bottom w:val="single" w:sz="4" w:space="0" w:color="000000"/>
              <w:right w:val="single" w:sz="4" w:space="0" w:color="000000"/>
            </w:tcBorders>
            <w:shd w:val="clear" w:color="000000" w:fill="FFFFFF"/>
            <w:vAlign w:val="bottom"/>
            <w:hideMark/>
          </w:tcPr>
          <w:p w14:paraId="3311E6D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97,67</w:t>
            </w:r>
          </w:p>
        </w:tc>
        <w:tc>
          <w:tcPr>
            <w:tcW w:w="36" w:type="dxa"/>
            <w:vAlign w:val="center"/>
            <w:hideMark/>
          </w:tcPr>
          <w:p w14:paraId="50D1AF73"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5815CB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41197AA8"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lastRenderedPageBreak/>
              <w:t>3232 Usluge tekućeg i investicijskog održavanja</w:t>
            </w:r>
          </w:p>
        </w:tc>
        <w:tc>
          <w:tcPr>
            <w:tcW w:w="1997" w:type="dxa"/>
            <w:tcBorders>
              <w:top w:val="nil"/>
              <w:left w:val="nil"/>
              <w:bottom w:val="single" w:sz="4" w:space="0" w:color="000000"/>
              <w:right w:val="single" w:sz="4" w:space="0" w:color="000000"/>
            </w:tcBorders>
            <w:shd w:val="clear" w:color="000000" w:fill="FFFFFF"/>
            <w:vAlign w:val="bottom"/>
            <w:hideMark/>
          </w:tcPr>
          <w:p w14:paraId="09834C70"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D180A2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E4A4D1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343,73</w:t>
            </w:r>
          </w:p>
        </w:tc>
        <w:tc>
          <w:tcPr>
            <w:tcW w:w="1458" w:type="dxa"/>
            <w:tcBorders>
              <w:top w:val="nil"/>
              <w:left w:val="nil"/>
              <w:bottom w:val="single" w:sz="4" w:space="0" w:color="000000"/>
              <w:right w:val="single" w:sz="4" w:space="0" w:color="000000"/>
            </w:tcBorders>
            <w:shd w:val="clear" w:color="000000" w:fill="FFFFFF"/>
            <w:vAlign w:val="bottom"/>
            <w:hideMark/>
          </w:tcPr>
          <w:p w14:paraId="337D2E4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465EEA7"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05374B1"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ECF202A"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3238 Računalne usluge</w:t>
            </w:r>
          </w:p>
        </w:tc>
        <w:tc>
          <w:tcPr>
            <w:tcW w:w="1997" w:type="dxa"/>
            <w:tcBorders>
              <w:top w:val="nil"/>
              <w:left w:val="nil"/>
              <w:bottom w:val="single" w:sz="4" w:space="0" w:color="000000"/>
              <w:right w:val="single" w:sz="4" w:space="0" w:color="000000"/>
            </w:tcBorders>
            <w:shd w:val="clear" w:color="000000" w:fill="FFFFFF"/>
            <w:vAlign w:val="bottom"/>
            <w:hideMark/>
          </w:tcPr>
          <w:p w14:paraId="2B11C7D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42D7CF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020107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3.270,11</w:t>
            </w:r>
          </w:p>
        </w:tc>
        <w:tc>
          <w:tcPr>
            <w:tcW w:w="1458" w:type="dxa"/>
            <w:tcBorders>
              <w:top w:val="nil"/>
              <w:left w:val="nil"/>
              <w:bottom w:val="single" w:sz="4" w:space="0" w:color="000000"/>
              <w:right w:val="single" w:sz="4" w:space="0" w:color="000000"/>
            </w:tcBorders>
            <w:shd w:val="clear" w:color="000000" w:fill="FFFFFF"/>
            <w:vAlign w:val="bottom"/>
            <w:hideMark/>
          </w:tcPr>
          <w:p w14:paraId="292434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D0267C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602071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CB05D79"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44FEED7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12.232,00</w:t>
            </w:r>
          </w:p>
        </w:tc>
        <w:tc>
          <w:tcPr>
            <w:tcW w:w="1938" w:type="dxa"/>
            <w:tcBorders>
              <w:top w:val="nil"/>
              <w:left w:val="nil"/>
              <w:bottom w:val="single" w:sz="4" w:space="0" w:color="000000"/>
              <w:right w:val="single" w:sz="4" w:space="0" w:color="000000"/>
            </w:tcBorders>
            <w:shd w:val="clear" w:color="000000" w:fill="FFFFFF"/>
            <w:vAlign w:val="bottom"/>
            <w:hideMark/>
          </w:tcPr>
          <w:p w14:paraId="02E971B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12.232,00</w:t>
            </w:r>
          </w:p>
        </w:tc>
        <w:tc>
          <w:tcPr>
            <w:tcW w:w="1938" w:type="dxa"/>
            <w:tcBorders>
              <w:top w:val="nil"/>
              <w:left w:val="nil"/>
              <w:bottom w:val="single" w:sz="4" w:space="0" w:color="000000"/>
              <w:right w:val="single" w:sz="4" w:space="0" w:color="000000"/>
            </w:tcBorders>
            <w:shd w:val="clear" w:color="000000" w:fill="FFFFFF"/>
            <w:vAlign w:val="bottom"/>
            <w:hideMark/>
          </w:tcPr>
          <w:p w14:paraId="50BC076B"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5.991,67</w:t>
            </w:r>
          </w:p>
        </w:tc>
        <w:tc>
          <w:tcPr>
            <w:tcW w:w="1458" w:type="dxa"/>
            <w:tcBorders>
              <w:top w:val="nil"/>
              <w:left w:val="nil"/>
              <w:bottom w:val="single" w:sz="4" w:space="0" w:color="000000"/>
              <w:right w:val="single" w:sz="4" w:space="0" w:color="000000"/>
            </w:tcBorders>
            <w:shd w:val="clear" w:color="000000" w:fill="FFFFFF"/>
            <w:vAlign w:val="bottom"/>
            <w:hideMark/>
          </w:tcPr>
          <w:p w14:paraId="5875657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48,98</w:t>
            </w:r>
          </w:p>
        </w:tc>
        <w:tc>
          <w:tcPr>
            <w:tcW w:w="36" w:type="dxa"/>
            <w:vAlign w:val="center"/>
            <w:hideMark/>
          </w:tcPr>
          <w:p w14:paraId="2AC2960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CE0AE2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6D71649"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4221 Uredska oprema i namještaj</w:t>
            </w:r>
          </w:p>
        </w:tc>
        <w:tc>
          <w:tcPr>
            <w:tcW w:w="1997" w:type="dxa"/>
            <w:tcBorders>
              <w:top w:val="nil"/>
              <w:left w:val="nil"/>
              <w:bottom w:val="single" w:sz="4" w:space="0" w:color="000000"/>
              <w:right w:val="single" w:sz="4" w:space="0" w:color="000000"/>
            </w:tcBorders>
            <w:shd w:val="clear" w:color="000000" w:fill="FFFFFF"/>
            <w:vAlign w:val="bottom"/>
            <w:hideMark/>
          </w:tcPr>
          <w:p w14:paraId="547EBDF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D49B51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FB44A4F"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4.059,67</w:t>
            </w:r>
          </w:p>
        </w:tc>
        <w:tc>
          <w:tcPr>
            <w:tcW w:w="1458" w:type="dxa"/>
            <w:tcBorders>
              <w:top w:val="nil"/>
              <w:left w:val="nil"/>
              <w:bottom w:val="single" w:sz="4" w:space="0" w:color="000000"/>
              <w:right w:val="single" w:sz="4" w:space="0" w:color="000000"/>
            </w:tcBorders>
            <w:shd w:val="clear" w:color="000000" w:fill="FFFFFF"/>
            <w:vAlign w:val="bottom"/>
            <w:hideMark/>
          </w:tcPr>
          <w:p w14:paraId="3293793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E9DF58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9BC6D4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28703C4"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4262 Ulaganja u računalne programe</w:t>
            </w:r>
          </w:p>
        </w:tc>
        <w:tc>
          <w:tcPr>
            <w:tcW w:w="1997" w:type="dxa"/>
            <w:tcBorders>
              <w:top w:val="nil"/>
              <w:left w:val="nil"/>
              <w:bottom w:val="single" w:sz="4" w:space="0" w:color="000000"/>
              <w:right w:val="single" w:sz="4" w:space="0" w:color="000000"/>
            </w:tcBorders>
            <w:shd w:val="clear" w:color="000000" w:fill="FFFFFF"/>
            <w:vAlign w:val="bottom"/>
            <w:hideMark/>
          </w:tcPr>
          <w:p w14:paraId="10A81CC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C65602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825AE4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1.932,00</w:t>
            </w:r>
          </w:p>
        </w:tc>
        <w:tc>
          <w:tcPr>
            <w:tcW w:w="1458" w:type="dxa"/>
            <w:tcBorders>
              <w:top w:val="nil"/>
              <w:left w:val="nil"/>
              <w:bottom w:val="single" w:sz="4" w:space="0" w:color="000000"/>
              <w:right w:val="single" w:sz="4" w:space="0" w:color="000000"/>
            </w:tcBorders>
            <w:shd w:val="clear" w:color="000000" w:fill="FFFFFF"/>
            <w:vAlign w:val="bottom"/>
            <w:hideMark/>
          </w:tcPr>
          <w:p w14:paraId="589C916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983A0CC"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1E0C5FCB"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CBA0FD7"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38FEA86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13.000,00</w:t>
            </w:r>
          </w:p>
        </w:tc>
        <w:tc>
          <w:tcPr>
            <w:tcW w:w="1938" w:type="dxa"/>
            <w:tcBorders>
              <w:top w:val="nil"/>
              <w:left w:val="nil"/>
              <w:bottom w:val="single" w:sz="4" w:space="0" w:color="000000"/>
              <w:right w:val="single" w:sz="4" w:space="0" w:color="000000"/>
            </w:tcBorders>
            <w:shd w:val="clear" w:color="000000" w:fill="FFFFFF"/>
            <w:vAlign w:val="bottom"/>
            <w:hideMark/>
          </w:tcPr>
          <w:p w14:paraId="1C8EAC6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13.000,00</w:t>
            </w:r>
          </w:p>
        </w:tc>
        <w:tc>
          <w:tcPr>
            <w:tcW w:w="1938" w:type="dxa"/>
            <w:tcBorders>
              <w:top w:val="nil"/>
              <w:left w:val="nil"/>
              <w:bottom w:val="single" w:sz="4" w:space="0" w:color="000000"/>
              <w:right w:val="single" w:sz="4" w:space="0" w:color="000000"/>
            </w:tcBorders>
            <w:shd w:val="clear" w:color="000000" w:fill="FFFFFF"/>
            <w:vAlign w:val="bottom"/>
            <w:hideMark/>
          </w:tcPr>
          <w:p w14:paraId="28793F2B"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8.688,24</w:t>
            </w:r>
          </w:p>
        </w:tc>
        <w:tc>
          <w:tcPr>
            <w:tcW w:w="1458" w:type="dxa"/>
            <w:tcBorders>
              <w:top w:val="nil"/>
              <w:left w:val="nil"/>
              <w:bottom w:val="single" w:sz="4" w:space="0" w:color="000000"/>
              <w:right w:val="single" w:sz="4" w:space="0" w:color="000000"/>
            </w:tcBorders>
            <w:shd w:val="clear" w:color="000000" w:fill="FFFFFF"/>
            <w:vAlign w:val="bottom"/>
            <w:hideMark/>
          </w:tcPr>
          <w:p w14:paraId="4E79143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66,83</w:t>
            </w:r>
          </w:p>
        </w:tc>
        <w:tc>
          <w:tcPr>
            <w:tcW w:w="36" w:type="dxa"/>
            <w:vAlign w:val="center"/>
            <w:hideMark/>
          </w:tcPr>
          <w:p w14:paraId="160A23CE"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9F085E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BC3ACEF"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7CCE43E2"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3.300,00</w:t>
            </w:r>
          </w:p>
        </w:tc>
        <w:tc>
          <w:tcPr>
            <w:tcW w:w="1938" w:type="dxa"/>
            <w:tcBorders>
              <w:top w:val="nil"/>
              <w:left w:val="nil"/>
              <w:bottom w:val="single" w:sz="4" w:space="0" w:color="000000"/>
              <w:right w:val="single" w:sz="4" w:space="0" w:color="000000"/>
            </w:tcBorders>
            <w:shd w:val="clear" w:color="000000" w:fill="FFFFFF"/>
            <w:vAlign w:val="bottom"/>
            <w:hideMark/>
          </w:tcPr>
          <w:p w14:paraId="100F26F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3.300,00</w:t>
            </w:r>
          </w:p>
        </w:tc>
        <w:tc>
          <w:tcPr>
            <w:tcW w:w="1938" w:type="dxa"/>
            <w:tcBorders>
              <w:top w:val="nil"/>
              <w:left w:val="nil"/>
              <w:bottom w:val="single" w:sz="4" w:space="0" w:color="000000"/>
              <w:right w:val="single" w:sz="4" w:space="0" w:color="000000"/>
            </w:tcBorders>
            <w:shd w:val="clear" w:color="000000" w:fill="FFFFFF"/>
            <w:vAlign w:val="bottom"/>
            <w:hideMark/>
          </w:tcPr>
          <w:p w14:paraId="3057BBB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2.680,53</w:t>
            </w:r>
          </w:p>
        </w:tc>
        <w:tc>
          <w:tcPr>
            <w:tcW w:w="1458" w:type="dxa"/>
            <w:tcBorders>
              <w:top w:val="nil"/>
              <w:left w:val="nil"/>
              <w:bottom w:val="single" w:sz="4" w:space="0" w:color="000000"/>
              <w:right w:val="single" w:sz="4" w:space="0" w:color="000000"/>
            </w:tcBorders>
            <w:shd w:val="clear" w:color="000000" w:fill="FFFFFF"/>
            <w:vAlign w:val="bottom"/>
            <w:hideMark/>
          </w:tcPr>
          <w:p w14:paraId="30C8FC0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81,23</w:t>
            </w:r>
          </w:p>
        </w:tc>
        <w:tc>
          <w:tcPr>
            <w:tcW w:w="36" w:type="dxa"/>
            <w:vAlign w:val="center"/>
            <w:hideMark/>
          </w:tcPr>
          <w:p w14:paraId="29785F6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934F0DF"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B4DAB15"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3232 Usluge tekućeg i investicijskog održavanja</w:t>
            </w:r>
          </w:p>
        </w:tc>
        <w:tc>
          <w:tcPr>
            <w:tcW w:w="1997" w:type="dxa"/>
            <w:tcBorders>
              <w:top w:val="nil"/>
              <w:left w:val="nil"/>
              <w:bottom w:val="single" w:sz="4" w:space="0" w:color="000000"/>
              <w:right w:val="single" w:sz="4" w:space="0" w:color="000000"/>
            </w:tcBorders>
            <w:shd w:val="clear" w:color="000000" w:fill="FFFFFF"/>
            <w:vAlign w:val="bottom"/>
            <w:hideMark/>
          </w:tcPr>
          <w:p w14:paraId="1DA93F5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0F09AA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96966D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316,2</w:t>
            </w:r>
          </w:p>
        </w:tc>
        <w:tc>
          <w:tcPr>
            <w:tcW w:w="1458" w:type="dxa"/>
            <w:tcBorders>
              <w:top w:val="nil"/>
              <w:left w:val="nil"/>
              <w:bottom w:val="single" w:sz="4" w:space="0" w:color="000000"/>
              <w:right w:val="single" w:sz="4" w:space="0" w:color="000000"/>
            </w:tcBorders>
            <w:shd w:val="clear" w:color="000000" w:fill="FFFFFF"/>
            <w:vAlign w:val="bottom"/>
            <w:hideMark/>
          </w:tcPr>
          <w:p w14:paraId="4B9AF0BE"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1212759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E8A319E"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F0999D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3238 Računalne usluge</w:t>
            </w:r>
          </w:p>
        </w:tc>
        <w:tc>
          <w:tcPr>
            <w:tcW w:w="1997" w:type="dxa"/>
            <w:tcBorders>
              <w:top w:val="nil"/>
              <w:left w:val="nil"/>
              <w:bottom w:val="single" w:sz="4" w:space="0" w:color="000000"/>
              <w:right w:val="single" w:sz="4" w:space="0" w:color="000000"/>
            </w:tcBorders>
            <w:shd w:val="clear" w:color="000000" w:fill="FFFFFF"/>
            <w:vAlign w:val="bottom"/>
            <w:hideMark/>
          </w:tcPr>
          <w:p w14:paraId="1E60A0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C0C9406"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0997980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2.364,33</w:t>
            </w:r>
          </w:p>
        </w:tc>
        <w:tc>
          <w:tcPr>
            <w:tcW w:w="1458" w:type="dxa"/>
            <w:tcBorders>
              <w:top w:val="nil"/>
              <w:left w:val="nil"/>
              <w:bottom w:val="single" w:sz="4" w:space="0" w:color="000000"/>
              <w:right w:val="single" w:sz="4" w:space="0" w:color="000000"/>
            </w:tcBorders>
            <w:shd w:val="clear" w:color="000000" w:fill="FFFFFF"/>
            <w:vAlign w:val="bottom"/>
            <w:hideMark/>
          </w:tcPr>
          <w:p w14:paraId="17B0031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56741659"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E569D7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69E59B5"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13E4506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9.700,00</w:t>
            </w:r>
          </w:p>
        </w:tc>
        <w:tc>
          <w:tcPr>
            <w:tcW w:w="1938" w:type="dxa"/>
            <w:tcBorders>
              <w:top w:val="nil"/>
              <w:left w:val="nil"/>
              <w:bottom w:val="single" w:sz="4" w:space="0" w:color="000000"/>
              <w:right w:val="single" w:sz="4" w:space="0" w:color="000000"/>
            </w:tcBorders>
            <w:shd w:val="clear" w:color="000000" w:fill="FFFFFF"/>
            <w:vAlign w:val="bottom"/>
            <w:hideMark/>
          </w:tcPr>
          <w:p w14:paraId="38ECEBCA"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9.700,00</w:t>
            </w:r>
          </w:p>
        </w:tc>
        <w:tc>
          <w:tcPr>
            <w:tcW w:w="1938" w:type="dxa"/>
            <w:tcBorders>
              <w:top w:val="nil"/>
              <w:left w:val="nil"/>
              <w:bottom w:val="single" w:sz="4" w:space="0" w:color="000000"/>
              <w:right w:val="single" w:sz="4" w:space="0" w:color="000000"/>
            </w:tcBorders>
            <w:shd w:val="clear" w:color="000000" w:fill="FFFFFF"/>
            <w:vAlign w:val="bottom"/>
            <w:hideMark/>
          </w:tcPr>
          <w:p w14:paraId="741E6797"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6.007,71</w:t>
            </w:r>
          </w:p>
        </w:tc>
        <w:tc>
          <w:tcPr>
            <w:tcW w:w="1458" w:type="dxa"/>
            <w:tcBorders>
              <w:top w:val="nil"/>
              <w:left w:val="nil"/>
              <w:bottom w:val="single" w:sz="4" w:space="0" w:color="000000"/>
              <w:right w:val="single" w:sz="4" w:space="0" w:color="000000"/>
            </w:tcBorders>
            <w:shd w:val="clear" w:color="000000" w:fill="FFFFFF"/>
            <w:vAlign w:val="bottom"/>
            <w:hideMark/>
          </w:tcPr>
          <w:p w14:paraId="4D79096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61,94</w:t>
            </w:r>
          </w:p>
        </w:tc>
        <w:tc>
          <w:tcPr>
            <w:tcW w:w="36" w:type="dxa"/>
            <w:vAlign w:val="center"/>
            <w:hideMark/>
          </w:tcPr>
          <w:p w14:paraId="376BD1A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13D0B3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BE438CC"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4221 Uredska oprema i namještaj</w:t>
            </w:r>
          </w:p>
        </w:tc>
        <w:tc>
          <w:tcPr>
            <w:tcW w:w="1997" w:type="dxa"/>
            <w:tcBorders>
              <w:top w:val="nil"/>
              <w:left w:val="nil"/>
              <w:bottom w:val="single" w:sz="4" w:space="0" w:color="000000"/>
              <w:right w:val="single" w:sz="4" w:space="0" w:color="000000"/>
            </w:tcBorders>
            <w:shd w:val="clear" w:color="000000" w:fill="FFFFFF"/>
            <w:vAlign w:val="bottom"/>
            <w:hideMark/>
          </w:tcPr>
          <w:p w14:paraId="1D63BE0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67DFD2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A66204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6.007,71</w:t>
            </w:r>
          </w:p>
        </w:tc>
        <w:tc>
          <w:tcPr>
            <w:tcW w:w="1458" w:type="dxa"/>
            <w:tcBorders>
              <w:top w:val="nil"/>
              <w:left w:val="nil"/>
              <w:bottom w:val="single" w:sz="4" w:space="0" w:color="000000"/>
              <w:right w:val="single" w:sz="4" w:space="0" w:color="000000"/>
            </w:tcBorders>
            <w:shd w:val="clear" w:color="000000" w:fill="FFFFFF"/>
            <w:vAlign w:val="bottom"/>
            <w:hideMark/>
          </w:tcPr>
          <w:p w14:paraId="3AF2275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76DB970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917BEFE"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DE4B8A9"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52 Ostale pomoći</w:t>
            </w:r>
          </w:p>
        </w:tc>
        <w:tc>
          <w:tcPr>
            <w:tcW w:w="1997" w:type="dxa"/>
            <w:tcBorders>
              <w:top w:val="nil"/>
              <w:left w:val="nil"/>
              <w:bottom w:val="single" w:sz="4" w:space="0" w:color="000000"/>
              <w:right w:val="single" w:sz="4" w:space="0" w:color="000000"/>
            </w:tcBorders>
            <w:shd w:val="clear" w:color="000000" w:fill="FFFFFF"/>
            <w:vAlign w:val="bottom"/>
            <w:hideMark/>
          </w:tcPr>
          <w:p w14:paraId="4A8D309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258EF5BE"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7876336A"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2.122,19</w:t>
            </w:r>
          </w:p>
        </w:tc>
        <w:tc>
          <w:tcPr>
            <w:tcW w:w="1458" w:type="dxa"/>
            <w:tcBorders>
              <w:top w:val="nil"/>
              <w:left w:val="nil"/>
              <w:bottom w:val="single" w:sz="4" w:space="0" w:color="000000"/>
              <w:right w:val="single" w:sz="4" w:space="0" w:color="000000"/>
            </w:tcBorders>
            <w:shd w:val="clear" w:color="000000" w:fill="FFFFFF"/>
            <w:vAlign w:val="bottom"/>
            <w:hideMark/>
          </w:tcPr>
          <w:p w14:paraId="699F6EF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0,00</w:t>
            </w:r>
          </w:p>
        </w:tc>
        <w:tc>
          <w:tcPr>
            <w:tcW w:w="36" w:type="dxa"/>
            <w:vAlign w:val="center"/>
            <w:hideMark/>
          </w:tcPr>
          <w:p w14:paraId="247073D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80FD09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F06D43D"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42 Rashodi za nabavu proizvedene dugotrajne imovine</w:t>
            </w:r>
          </w:p>
        </w:tc>
        <w:tc>
          <w:tcPr>
            <w:tcW w:w="1997" w:type="dxa"/>
            <w:tcBorders>
              <w:top w:val="nil"/>
              <w:left w:val="nil"/>
              <w:bottom w:val="single" w:sz="4" w:space="0" w:color="000000"/>
              <w:right w:val="single" w:sz="4" w:space="0" w:color="000000"/>
            </w:tcBorders>
            <w:shd w:val="clear" w:color="000000" w:fill="FFFFFF"/>
            <w:vAlign w:val="bottom"/>
            <w:hideMark/>
          </w:tcPr>
          <w:p w14:paraId="74090A50"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9DD9D7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5EEC88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2.122,19</w:t>
            </w:r>
          </w:p>
        </w:tc>
        <w:tc>
          <w:tcPr>
            <w:tcW w:w="1458" w:type="dxa"/>
            <w:tcBorders>
              <w:top w:val="nil"/>
              <w:left w:val="nil"/>
              <w:bottom w:val="single" w:sz="4" w:space="0" w:color="000000"/>
              <w:right w:val="single" w:sz="4" w:space="0" w:color="000000"/>
            </w:tcBorders>
            <w:shd w:val="clear" w:color="000000" w:fill="FFFFFF"/>
            <w:vAlign w:val="bottom"/>
            <w:hideMark/>
          </w:tcPr>
          <w:p w14:paraId="1490BFC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0,00</w:t>
            </w:r>
          </w:p>
        </w:tc>
        <w:tc>
          <w:tcPr>
            <w:tcW w:w="36" w:type="dxa"/>
            <w:vAlign w:val="center"/>
            <w:hideMark/>
          </w:tcPr>
          <w:p w14:paraId="10195CF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062ADC7"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51C0E892"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4221 Uredska oprema i namještaj</w:t>
            </w:r>
          </w:p>
        </w:tc>
        <w:tc>
          <w:tcPr>
            <w:tcW w:w="1997" w:type="dxa"/>
            <w:tcBorders>
              <w:top w:val="nil"/>
              <w:left w:val="nil"/>
              <w:bottom w:val="single" w:sz="4" w:space="0" w:color="000000"/>
              <w:right w:val="single" w:sz="4" w:space="0" w:color="000000"/>
            </w:tcBorders>
            <w:shd w:val="clear" w:color="000000" w:fill="FFFFFF"/>
            <w:vAlign w:val="bottom"/>
            <w:hideMark/>
          </w:tcPr>
          <w:p w14:paraId="70A71515"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4E0C3FC"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DCB700A"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2.122,19</w:t>
            </w:r>
          </w:p>
        </w:tc>
        <w:tc>
          <w:tcPr>
            <w:tcW w:w="1458" w:type="dxa"/>
            <w:tcBorders>
              <w:top w:val="nil"/>
              <w:left w:val="nil"/>
              <w:bottom w:val="single" w:sz="4" w:space="0" w:color="000000"/>
              <w:right w:val="single" w:sz="4" w:space="0" w:color="000000"/>
            </w:tcBorders>
            <w:shd w:val="clear" w:color="000000" w:fill="FFFFFF"/>
            <w:vAlign w:val="bottom"/>
            <w:hideMark/>
          </w:tcPr>
          <w:p w14:paraId="10961324"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86907F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2B5D61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ADD8E6"/>
            <w:vAlign w:val="bottom"/>
            <w:hideMark/>
          </w:tcPr>
          <w:p w14:paraId="04B15D20" w14:textId="77777777" w:rsidR="00097343" w:rsidRPr="00097343" w:rsidRDefault="00097343" w:rsidP="00097343">
            <w:pPr>
              <w:spacing w:after="0" w:line="240" w:lineRule="auto"/>
              <w:ind w:firstLineChars="100" w:firstLine="201"/>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T132001 Investicijsko i tekuće održavanje objekata i opreme</w:t>
            </w:r>
          </w:p>
        </w:tc>
        <w:tc>
          <w:tcPr>
            <w:tcW w:w="1997" w:type="dxa"/>
            <w:tcBorders>
              <w:top w:val="nil"/>
              <w:left w:val="nil"/>
              <w:bottom w:val="single" w:sz="4" w:space="0" w:color="000000"/>
              <w:right w:val="single" w:sz="4" w:space="0" w:color="000000"/>
            </w:tcBorders>
            <w:shd w:val="clear" w:color="000000" w:fill="ADD8E6"/>
            <w:vAlign w:val="bottom"/>
            <w:hideMark/>
          </w:tcPr>
          <w:p w14:paraId="234E4016"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56.000,00</w:t>
            </w:r>
          </w:p>
        </w:tc>
        <w:tc>
          <w:tcPr>
            <w:tcW w:w="1938" w:type="dxa"/>
            <w:tcBorders>
              <w:top w:val="nil"/>
              <w:left w:val="nil"/>
              <w:bottom w:val="single" w:sz="4" w:space="0" w:color="000000"/>
              <w:right w:val="single" w:sz="4" w:space="0" w:color="000000"/>
            </w:tcBorders>
            <w:shd w:val="clear" w:color="000000" w:fill="ADD8E6"/>
            <w:vAlign w:val="bottom"/>
            <w:hideMark/>
          </w:tcPr>
          <w:p w14:paraId="0BFD4CF5"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56.000,00</w:t>
            </w:r>
          </w:p>
        </w:tc>
        <w:tc>
          <w:tcPr>
            <w:tcW w:w="1938" w:type="dxa"/>
            <w:tcBorders>
              <w:top w:val="nil"/>
              <w:left w:val="nil"/>
              <w:bottom w:val="single" w:sz="4" w:space="0" w:color="000000"/>
              <w:right w:val="single" w:sz="4" w:space="0" w:color="000000"/>
            </w:tcBorders>
            <w:shd w:val="clear" w:color="000000" w:fill="ADD8E6"/>
            <w:vAlign w:val="bottom"/>
            <w:hideMark/>
          </w:tcPr>
          <w:p w14:paraId="0F7E18FD"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72.973,71</w:t>
            </w:r>
          </w:p>
        </w:tc>
        <w:tc>
          <w:tcPr>
            <w:tcW w:w="1458" w:type="dxa"/>
            <w:tcBorders>
              <w:top w:val="nil"/>
              <w:left w:val="nil"/>
              <w:bottom w:val="single" w:sz="4" w:space="0" w:color="000000"/>
              <w:right w:val="single" w:sz="4" w:space="0" w:color="000000"/>
            </w:tcBorders>
            <w:shd w:val="clear" w:color="000000" w:fill="ADD8E6"/>
            <w:vAlign w:val="bottom"/>
            <w:hideMark/>
          </w:tcPr>
          <w:p w14:paraId="73916E69"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130,31</w:t>
            </w:r>
          </w:p>
        </w:tc>
        <w:tc>
          <w:tcPr>
            <w:tcW w:w="36" w:type="dxa"/>
            <w:vAlign w:val="center"/>
            <w:hideMark/>
          </w:tcPr>
          <w:p w14:paraId="2D459D71"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6AE6C2B"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74E2E241"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31 Vlastiti prihodi</w:t>
            </w:r>
          </w:p>
        </w:tc>
        <w:tc>
          <w:tcPr>
            <w:tcW w:w="1997" w:type="dxa"/>
            <w:tcBorders>
              <w:top w:val="nil"/>
              <w:left w:val="nil"/>
              <w:bottom w:val="single" w:sz="4" w:space="0" w:color="000000"/>
              <w:right w:val="single" w:sz="4" w:space="0" w:color="000000"/>
            </w:tcBorders>
            <w:shd w:val="clear" w:color="000000" w:fill="FFFFFF"/>
            <w:vAlign w:val="bottom"/>
            <w:hideMark/>
          </w:tcPr>
          <w:p w14:paraId="3F0ED6C4"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29.400,00</w:t>
            </w:r>
          </w:p>
        </w:tc>
        <w:tc>
          <w:tcPr>
            <w:tcW w:w="1938" w:type="dxa"/>
            <w:tcBorders>
              <w:top w:val="nil"/>
              <w:left w:val="nil"/>
              <w:bottom w:val="single" w:sz="4" w:space="0" w:color="000000"/>
              <w:right w:val="single" w:sz="4" w:space="0" w:color="000000"/>
            </w:tcBorders>
            <w:shd w:val="clear" w:color="000000" w:fill="FFFFFF"/>
            <w:vAlign w:val="bottom"/>
            <w:hideMark/>
          </w:tcPr>
          <w:p w14:paraId="3752007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29.400,00</w:t>
            </w:r>
          </w:p>
        </w:tc>
        <w:tc>
          <w:tcPr>
            <w:tcW w:w="1938" w:type="dxa"/>
            <w:tcBorders>
              <w:top w:val="nil"/>
              <w:left w:val="nil"/>
              <w:bottom w:val="single" w:sz="4" w:space="0" w:color="000000"/>
              <w:right w:val="single" w:sz="4" w:space="0" w:color="000000"/>
            </w:tcBorders>
            <w:shd w:val="clear" w:color="000000" w:fill="FFFFFF"/>
            <w:vAlign w:val="bottom"/>
            <w:hideMark/>
          </w:tcPr>
          <w:p w14:paraId="5FE9625F"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39.402,80</w:t>
            </w:r>
          </w:p>
        </w:tc>
        <w:tc>
          <w:tcPr>
            <w:tcW w:w="1458" w:type="dxa"/>
            <w:tcBorders>
              <w:top w:val="nil"/>
              <w:left w:val="nil"/>
              <w:bottom w:val="single" w:sz="4" w:space="0" w:color="000000"/>
              <w:right w:val="single" w:sz="4" w:space="0" w:color="000000"/>
            </w:tcBorders>
            <w:shd w:val="clear" w:color="000000" w:fill="FFFFFF"/>
            <w:vAlign w:val="bottom"/>
            <w:hideMark/>
          </w:tcPr>
          <w:p w14:paraId="176FC1BD"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134,02</w:t>
            </w:r>
          </w:p>
        </w:tc>
        <w:tc>
          <w:tcPr>
            <w:tcW w:w="36" w:type="dxa"/>
            <w:vAlign w:val="center"/>
            <w:hideMark/>
          </w:tcPr>
          <w:p w14:paraId="3568205D"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50EC2EEA"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C78AC67"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5C7AABC8"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29.400,00</w:t>
            </w:r>
          </w:p>
        </w:tc>
        <w:tc>
          <w:tcPr>
            <w:tcW w:w="1938" w:type="dxa"/>
            <w:tcBorders>
              <w:top w:val="nil"/>
              <w:left w:val="nil"/>
              <w:bottom w:val="single" w:sz="4" w:space="0" w:color="000000"/>
              <w:right w:val="single" w:sz="4" w:space="0" w:color="000000"/>
            </w:tcBorders>
            <w:shd w:val="clear" w:color="000000" w:fill="FFFFFF"/>
            <w:vAlign w:val="bottom"/>
            <w:hideMark/>
          </w:tcPr>
          <w:p w14:paraId="691CF29E"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29.400,00</w:t>
            </w:r>
          </w:p>
        </w:tc>
        <w:tc>
          <w:tcPr>
            <w:tcW w:w="1938" w:type="dxa"/>
            <w:tcBorders>
              <w:top w:val="nil"/>
              <w:left w:val="nil"/>
              <w:bottom w:val="single" w:sz="4" w:space="0" w:color="000000"/>
              <w:right w:val="single" w:sz="4" w:space="0" w:color="000000"/>
            </w:tcBorders>
            <w:shd w:val="clear" w:color="000000" w:fill="FFFFFF"/>
            <w:vAlign w:val="bottom"/>
            <w:hideMark/>
          </w:tcPr>
          <w:p w14:paraId="169484DF"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39.402,80</w:t>
            </w:r>
          </w:p>
        </w:tc>
        <w:tc>
          <w:tcPr>
            <w:tcW w:w="1458" w:type="dxa"/>
            <w:tcBorders>
              <w:top w:val="nil"/>
              <w:left w:val="nil"/>
              <w:bottom w:val="single" w:sz="4" w:space="0" w:color="000000"/>
              <w:right w:val="single" w:sz="4" w:space="0" w:color="000000"/>
            </w:tcBorders>
            <w:shd w:val="clear" w:color="000000" w:fill="FFFFFF"/>
            <w:vAlign w:val="bottom"/>
            <w:hideMark/>
          </w:tcPr>
          <w:p w14:paraId="5ABA20F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134,02</w:t>
            </w:r>
          </w:p>
        </w:tc>
        <w:tc>
          <w:tcPr>
            <w:tcW w:w="36" w:type="dxa"/>
            <w:vAlign w:val="center"/>
            <w:hideMark/>
          </w:tcPr>
          <w:p w14:paraId="318EDE20"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7CC7BB76"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0FD0B72E"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3224 Materijal i dijelovi za tekuće i investicijsko održavanje</w:t>
            </w:r>
          </w:p>
        </w:tc>
        <w:tc>
          <w:tcPr>
            <w:tcW w:w="1997" w:type="dxa"/>
            <w:tcBorders>
              <w:top w:val="nil"/>
              <w:left w:val="nil"/>
              <w:bottom w:val="single" w:sz="4" w:space="0" w:color="000000"/>
              <w:right w:val="single" w:sz="4" w:space="0" w:color="000000"/>
            </w:tcBorders>
            <w:shd w:val="clear" w:color="000000" w:fill="FFFFFF"/>
            <w:vAlign w:val="bottom"/>
            <w:hideMark/>
          </w:tcPr>
          <w:p w14:paraId="55100FF7"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4414FA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389A444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72,17</w:t>
            </w:r>
          </w:p>
        </w:tc>
        <w:tc>
          <w:tcPr>
            <w:tcW w:w="1458" w:type="dxa"/>
            <w:tcBorders>
              <w:top w:val="nil"/>
              <w:left w:val="nil"/>
              <w:bottom w:val="single" w:sz="4" w:space="0" w:color="000000"/>
              <w:right w:val="single" w:sz="4" w:space="0" w:color="000000"/>
            </w:tcBorders>
            <w:shd w:val="clear" w:color="000000" w:fill="FFFFFF"/>
            <w:vAlign w:val="bottom"/>
            <w:hideMark/>
          </w:tcPr>
          <w:p w14:paraId="1139A2D2"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6B281C04"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6212021C"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156FA15F"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3232 Usluge tekućeg i investicijskog održavanja</w:t>
            </w:r>
          </w:p>
        </w:tc>
        <w:tc>
          <w:tcPr>
            <w:tcW w:w="1997" w:type="dxa"/>
            <w:tcBorders>
              <w:top w:val="nil"/>
              <w:left w:val="nil"/>
              <w:bottom w:val="single" w:sz="4" w:space="0" w:color="000000"/>
              <w:right w:val="single" w:sz="4" w:space="0" w:color="000000"/>
            </w:tcBorders>
            <w:shd w:val="clear" w:color="000000" w:fill="FFFFFF"/>
            <w:vAlign w:val="bottom"/>
            <w:hideMark/>
          </w:tcPr>
          <w:p w14:paraId="768E6498"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4FB60611"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151394E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39.330,63</w:t>
            </w:r>
          </w:p>
        </w:tc>
        <w:tc>
          <w:tcPr>
            <w:tcW w:w="1458" w:type="dxa"/>
            <w:tcBorders>
              <w:top w:val="nil"/>
              <w:left w:val="nil"/>
              <w:bottom w:val="single" w:sz="4" w:space="0" w:color="000000"/>
              <w:right w:val="single" w:sz="4" w:space="0" w:color="000000"/>
            </w:tcBorders>
            <w:shd w:val="clear" w:color="000000" w:fill="FFFFFF"/>
            <w:vAlign w:val="bottom"/>
            <w:hideMark/>
          </w:tcPr>
          <w:p w14:paraId="2B44AD9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4C3AEB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2BF2F88D" w14:textId="77777777" w:rsidTr="00097343">
        <w:trPr>
          <w:trHeight w:val="228"/>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67E7DA64" w14:textId="77777777" w:rsidR="00097343" w:rsidRPr="00097343" w:rsidRDefault="00097343" w:rsidP="00097343">
            <w:pPr>
              <w:spacing w:after="0" w:line="240" w:lineRule="auto"/>
              <w:ind w:firstLineChars="300" w:firstLine="450"/>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Izvor: 43 Ostali prihodi za posebne namjene</w:t>
            </w:r>
          </w:p>
        </w:tc>
        <w:tc>
          <w:tcPr>
            <w:tcW w:w="1997" w:type="dxa"/>
            <w:tcBorders>
              <w:top w:val="nil"/>
              <w:left w:val="nil"/>
              <w:bottom w:val="single" w:sz="4" w:space="0" w:color="000000"/>
              <w:right w:val="single" w:sz="4" w:space="0" w:color="000000"/>
            </w:tcBorders>
            <w:shd w:val="clear" w:color="000000" w:fill="FFFFFF"/>
            <w:vAlign w:val="bottom"/>
            <w:hideMark/>
          </w:tcPr>
          <w:p w14:paraId="44B20F96"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26.600,00</w:t>
            </w:r>
          </w:p>
        </w:tc>
        <w:tc>
          <w:tcPr>
            <w:tcW w:w="1938" w:type="dxa"/>
            <w:tcBorders>
              <w:top w:val="nil"/>
              <w:left w:val="nil"/>
              <w:bottom w:val="single" w:sz="4" w:space="0" w:color="000000"/>
              <w:right w:val="single" w:sz="4" w:space="0" w:color="000000"/>
            </w:tcBorders>
            <w:shd w:val="clear" w:color="000000" w:fill="FFFFFF"/>
            <w:vAlign w:val="bottom"/>
            <w:hideMark/>
          </w:tcPr>
          <w:p w14:paraId="7E0CBE7C"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26.600,00</w:t>
            </w:r>
          </w:p>
        </w:tc>
        <w:tc>
          <w:tcPr>
            <w:tcW w:w="1938" w:type="dxa"/>
            <w:tcBorders>
              <w:top w:val="nil"/>
              <w:left w:val="nil"/>
              <w:bottom w:val="single" w:sz="4" w:space="0" w:color="000000"/>
              <w:right w:val="single" w:sz="4" w:space="0" w:color="000000"/>
            </w:tcBorders>
            <w:shd w:val="clear" w:color="000000" w:fill="FFFFFF"/>
            <w:vAlign w:val="bottom"/>
            <w:hideMark/>
          </w:tcPr>
          <w:p w14:paraId="49F4A8D0"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33.570,91</w:t>
            </w:r>
          </w:p>
        </w:tc>
        <w:tc>
          <w:tcPr>
            <w:tcW w:w="1458" w:type="dxa"/>
            <w:tcBorders>
              <w:top w:val="nil"/>
              <w:left w:val="nil"/>
              <w:bottom w:val="single" w:sz="4" w:space="0" w:color="000000"/>
              <w:right w:val="single" w:sz="4" w:space="0" w:color="000000"/>
            </w:tcBorders>
            <w:shd w:val="clear" w:color="000000" w:fill="FFFFFF"/>
            <w:vAlign w:val="bottom"/>
            <w:hideMark/>
          </w:tcPr>
          <w:p w14:paraId="49FD0083" w14:textId="77777777" w:rsidR="00097343" w:rsidRPr="00097343" w:rsidRDefault="00097343" w:rsidP="00097343">
            <w:pPr>
              <w:spacing w:after="0" w:line="240" w:lineRule="auto"/>
              <w:ind w:firstLineChars="100" w:firstLine="150"/>
              <w:jc w:val="right"/>
              <w:rPr>
                <w:rFonts w:ascii="Arial" w:eastAsia="Times New Roman" w:hAnsi="Arial" w:cs="Arial"/>
                <w:color w:val="000000"/>
                <w:sz w:val="15"/>
                <w:szCs w:val="15"/>
                <w:lang w:eastAsia="hr-HR"/>
              </w:rPr>
            </w:pPr>
            <w:r w:rsidRPr="00097343">
              <w:rPr>
                <w:rFonts w:ascii="Arial" w:eastAsia="Times New Roman" w:hAnsi="Arial" w:cs="Arial"/>
                <w:color w:val="000000"/>
                <w:sz w:val="15"/>
                <w:szCs w:val="15"/>
                <w:lang w:eastAsia="hr-HR"/>
              </w:rPr>
              <w:t>126,21</w:t>
            </w:r>
          </w:p>
        </w:tc>
        <w:tc>
          <w:tcPr>
            <w:tcW w:w="36" w:type="dxa"/>
            <w:vAlign w:val="center"/>
            <w:hideMark/>
          </w:tcPr>
          <w:p w14:paraId="0A099056"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0D3B469B"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233613BD" w14:textId="77777777" w:rsidR="00097343" w:rsidRPr="00097343" w:rsidRDefault="00097343" w:rsidP="00097343">
            <w:pPr>
              <w:spacing w:after="0" w:line="240" w:lineRule="auto"/>
              <w:ind w:firstLineChars="400" w:firstLine="803"/>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32 Materijalni rashodi</w:t>
            </w:r>
          </w:p>
        </w:tc>
        <w:tc>
          <w:tcPr>
            <w:tcW w:w="1997" w:type="dxa"/>
            <w:tcBorders>
              <w:top w:val="nil"/>
              <w:left w:val="nil"/>
              <w:bottom w:val="single" w:sz="4" w:space="0" w:color="000000"/>
              <w:right w:val="single" w:sz="4" w:space="0" w:color="000000"/>
            </w:tcBorders>
            <w:shd w:val="clear" w:color="000000" w:fill="FFFFFF"/>
            <w:vAlign w:val="bottom"/>
            <w:hideMark/>
          </w:tcPr>
          <w:p w14:paraId="6C9FFD51"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26.600,00</w:t>
            </w:r>
          </w:p>
        </w:tc>
        <w:tc>
          <w:tcPr>
            <w:tcW w:w="1938" w:type="dxa"/>
            <w:tcBorders>
              <w:top w:val="nil"/>
              <w:left w:val="nil"/>
              <w:bottom w:val="single" w:sz="4" w:space="0" w:color="000000"/>
              <w:right w:val="single" w:sz="4" w:space="0" w:color="000000"/>
            </w:tcBorders>
            <w:shd w:val="clear" w:color="000000" w:fill="FFFFFF"/>
            <w:vAlign w:val="bottom"/>
            <w:hideMark/>
          </w:tcPr>
          <w:p w14:paraId="50C60D74"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26.600,00</w:t>
            </w:r>
          </w:p>
        </w:tc>
        <w:tc>
          <w:tcPr>
            <w:tcW w:w="1938" w:type="dxa"/>
            <w:tcBorders>
              <w:top w:val="nil"/>
              <w:left w:val="nil"/>
              <w:bottom w:val="single" w:sz="4" w:space="0" w:color="000000"/>
              <w:right w:val="single" w:sz="4" w:space="0" w:color="000000"/>
            </w:tcBorders>
            <w:shd w:val="clear" w:color="000000" w:fill="FFFFFF"/>
            <w:vAlign w:val="bottom"/>
            <w:hideMark/>
          </w:tcPr>
          <w:p w14:paraId="58FEECE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33.570,91</w:t>
            </w:r>
          </w:p>
        </w:tc>
        <w:tc>
          <w:tcPr>
            <w:tcW w:w="1458" w:type="dxa"/>
            <w:tcBorders>
              <w:top w:val="nil"/>
              <w:left w:val="nil"/>
              <w:bottom w:val="single" w:sz="4" w:space="0" w:color="000000"/>
              <w:right w:val="single" w:sz="4" w:space="0" w:color="000000"/>
            </w:tcBorders>
            <w:shd w:val="clear" w:color="000000" w:fill="FFFFFF"/>
            <w:vAlign w:val="bottom"/>
            <w:hideMark/>
          </w:tcPr>
          <w:p w14:paraId="46D2A0D3" w14:textId="77777777" w:rsidR="00097343" w:rsidRPr="00097343" w:rsidRDefault="00097343" w:rsidP="00097343">
            <w:pPr>
              <w:spacing w:after="0" w:line="240" w:lineRule="auto"/>
              <w:ind w:firstLineChars="100" w:firstLine="201"/>
              <w:jc w:val="right"/>
              <w:rPr>
                <w:rFonts w:ascii="Arial" w:eastAsia="Times New Roman" w:hAnsi="Arial" w:cs="Arial"/>
                <w:b/>
                <w:bCs/>
                <w:color w:val="000000"/>
                <w:sz w:val="20"/>
                <w:szCs w:val="20"/>
                <w:lang w:eastAsia="hr-HR"/>
              </w:rPr>
            </w:pPr>
            <w:r w:rsidRPr="00097343">
              <w:rPr>
                <w:rFonts w:ascii="Arial" w:eastAsia="Times New Roman" w:hAnsi="Arial" w:cs="Arial"/>
                <w:b/>
                <w:bCs/>
                <w:color w:val="000000"/>
                <w:sz w:val="20"/>
                <w:szCs w:val="20"/>
                <w:lang w:eastAsia="hr-HR"/>
              </w:rPr>
              <w:t>126,21</w:t>
            </w:r>
          </w:p>
        </w:tc>
        <w:tc>
          <w:tcPr>
            <w:tcW w:w="36" w:type="dxa"/>
            <w:vAlign w:val="center"/>
            <w:hideMark/>
          </w:tcPr>
          <w:p w14:paraId="197088C2"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r w:rsidR="00097343" w:rsidRPr="00097343" w14:paraId="381E7A20" w14:textId="77777777" w:rsidTr="00097343">
        <w:trPr>
          <w:trHeight w:val="264"/>
        </w:trPr>
        <w:tc>
          <w:tcPr>
            <w:tcW w:w="6573" w:type="dxa"/>
            <w:tcBorders>
              <w:top w:val="nil"/>
              <w:left w:val="single" w:sz="4" w:space="0" w:color="auto"/>
              <w:bottom w:val="single" w:sz="4" w:space="0" w:color="000000"/>
              <w:right w:val="single" w:sz="4" w:space="0" w:color="000000"/>
            </w:tcBorders>
            <w:shd w:val="clear" w:color="000000" w:fill="FFFFFF"/>
            <w:vAlign w:val="bottom"/>
            <w:hideMark/>
          </w:tcPr>
          <w:p w14:paraId="361070C4" w14:textId="77777777" w:rsidR="00097343" w:rsidRPr="00097343" w:rsidRDefault="00097343" w:rsidP="00097343">
            <w:pPr>
              <w:spacing w:after="0" w:line="240" w:lineRule="auto"/>
              <w:ind w:firstLineChars="500" w:firstLine="1000"/>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3232 Usluge tekućeg i investicijskog održavanja</w:t>
            </w:r>
          </w:p>
        </w:tc>
        <w:tc>
          <w:tcPr>
            <w:tcW w:w="1997" w:type="dxa"/>
            <w:tcBorders>
              <w:top w:val="nil"/>
              <w:left w:val="nil"/>
              <w:bottom w:val="single" w:sz="4" w:space="0" w:color="000000"/>
              <w:right w:val="single" w:sz="4" w:space="0" w:color="000000"/>
            </w:tcBorders>
            <w:shd w:val="clear" w:color="000000" w:fill="FFFFFF"/>
            <w:vAlign w:val="bottom"/>
            <w:hideMark/>
          </w:tcPr>
          <w:p w14:paraId="2FC2DB7B"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616AD413"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1938" w:type="dxa"/>
            <w:tcBorders>
              <w:top w:val="nil"/>
              <w:left w:val="nil"/>
              <w:bottom w:val="single" w:sz="4" w:space="0" w:color="000000"/>
              <w:right w:val="single" w:sz="4" w:space="0" w:color="000000"/>
            </w:tcBorders>
            <w:shd w:val="clear" w:color="000000" w:fill="FFFFFF"/>
            <w:vAlign w:val="bottom"/>
            <w:hideMark/>
          </w:tcPr>
          <w:p w14:paraId="5A56C74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33.570,91</w:t>
            </w:r>
          </w:p>
        </w:tc>
        <w:tc>
          <w:tcPr>
            <w:tcW w:w="1458" w:type="dxa"/>
            <w:tcBorders>
              <w:top w:val="nil"/>
              <w:left w:val="nil"/>
              <w:bottom w:val="single" w:sz="4" w:space="0" w:color="000000"/>
              <w:right w:val="single" w:sz="4" w:space="0" w:color="000000"/>
            </w:tcBorders>
            <w:shd w:val="clear" w:color="000000" w:fill="FFFFFF"/>
            <w:vAlign w:val="bottom"/>
            <w:hideMark/>
          </w:tcPr>
          <w:p w14:paraId="4E28AC1D" w14:textId="77777777" w:rsidR="00097343" w:rsidRPr="00097343" w:rsidRDefault="00097343" w:rsidP="00097343">
            <w:pPr>
              <w:spacing w:after="0" w:line="240" w:lineRule="auto"/>
              <w:ind w:firstLineChars="100" w:firstLine="200"/>
              <w:jc w:val="right"/>
              <w:rPr>
                <w:rFonts w:ascii="Arial" w:eastAsia="Times New Roman" w:hAnsi="Arial" w:cs="Arial"/>
                <w:color w:val="000000"/>
                <w:sz w:val="20"/>
                <w:szCs w:val="20"/>
                <w:lang w:eastAsia="hr-HR"/>
              </w:rPr>
            </w:pPr>
            <w:r w:rsidRPr="00097343">
              <w:rPr>
                <w:rFonts w:ascii="Arial" w:eastAsia="Times New Roman" w:hAnsi="Arial" w:cs="Arial"/>
                <w:color w:val="000000"/>
                <w:sz w:val="20"/>
                <w:szCs w:val="20"/>
                <w:lang w:eastAsia="hr-HR"/>
              </w:rPr>
              <w:t>0,00</w:t>
            </w:r>
          </w:p>
        </w:tc>
        <w:tc>
          <w:tcPr>
            <w:tcW w:w="36" w:type="dxa"/>
            <w:vAlign w:val="center"/>
            <w:hideMark/>
          </w:tcPr>
          <w:p w14:paraId="095FB7E5" w14:textId="77777777" w:rsidR="00097343" w:rsidRPr="00097343" w:rsidRDefault="00097343" w:rsidP="00097343">
            <w:pPr>
              <w:spacing w:after="0" w:line="240" w:lineRule="auto"/>
              <w:rPr>
                <w:rFonts w:ascii="Times New Roman" w:eastAsia="Times New Roman" w:hAnsi="Times New Roman" w:cs="Times New Roman"/>
                <w:sz w:val="20"/>
                <w:szCs w:val="20"/>
                <w:lang w:eastAsia="hr-HR"/>
              </w:rPr>
            </w:pPr>
          </w:p>
        </w:tc>
      </w:tr>
    </w:tbl>
    <w:p w14:paraId="267CAEF9" w14:textId="77777777" w:rsidR="006B3452" w:rsidRDefault="006B3452" w:rsidP="002E4332">
      <w:pPr>
        <w:pStyle w:val="Bezproreda"/>
        <w:rPr>
          <w:sz w:val="28"/>
          <w:szCs w:val="28"/>
        </w:rPr>
        <w:sectPr w:rsidR="006B3452" w:rsidSect="000B16C7">
          <w:pgSz w:w="16838" w:h="11906" w:orient="landscape"/>
          <w:pgMar w:top="1080" w:right="1440" w:bottom="1080" w:left="1440" w:header="708" w:footer="708" w:gutter="0"/>
          <w:cols w:space="708"/>
          <w:docGrid w:linePitch="360"/>
        </w:sectPr>
      </w:pPr>
    </w:p>
    <w:p w14:paraId="1F191DE8" w14:textId="77777777" w:rsidR="006B3452" w:rsidRPr="006B3452" w:rsidRDefault="006B3452" w:rsidP="006B3452">
      <w:pPr>
        <w:spacing w:after="0" w:line="240" w:lineRule="auto"/>
        <w:jc w:val="both"/>
        <w:rPr>
          <w:rFonts w:ascii="Times New Roman" w:eastAsia="Times New Roman" w:hAnsi="Times New Roman" w:cs="Times New Roman"/>
          <w:b/>
          <w:sz w:val="24"/>
          <w:szCs w:val="24"/>
          <w:lang w:eastAsia="hr-HR"/>
        </w:rPr>
      </w:pPr>
      <w:r w:rsidRPr="006B3452">
        <w:rPr>
          <w:rFonts w:ascii="Times New Roman" w:eastAsia="Times New Roman" w:hAnsi="Times New Roman" w:cs="Times New Roman"/>
          <w:b/>
          <w:sz w:val="24"/>
          <w:szCs w:val="24"/>
          <w:lang w:eastAsia="hr-HR"/>
        </w:rPr>
        <w:lastRenderedPageBreak/>
        <w:t>ZAVOD ZA JAVNO ZDRAVSTVO</w:t>
      </w:r>
    </w:p>
    <w:p w14:paraId="219D11D8" w14:textId="77777777" w:rsidR="006B3452" w:rsidRPr="006B3452" w:rsidRDefault="006B3452" w:rsidP="006B3452">
      <w:pPr>
        <w:spacing w:after="0" w:line="240" w:lineRule="auto"/>
        <w:rPr>
          <w:rFonts w:ascii="Times New Roman" w:eastAsia="Times New Roman" w:hAnsi="Times New Roman" w:cs="Times New Roman"/>
          <w:b/>
          <w:sz w:val="24"/>
          <w:szCs w:val="24"/>
          <w:lang w:eastAsia="hr-HR"/>
        </w:rPr>
      </w:pPr>
      <w:r w:rsidRPr="006B3452">
        <w:rPr>
          <w:rFonts w:ascii="Times New Roman" w:eastAsia="Times New Roman" w:hAnsi="Times New Roman" w:cs="Times New Roman"/>
          <w:b/>
          <w:sz w:val="24"/>
          <w:szCs w:val="24"/>
          <w:lang w:eastAsia="hr-HR"/>
        </w:rPr>
        <w:t xml:space="preserve">     VARAŽDINSKE ŽUPANIJE</w:t>
      </w:r>
    </w:p>
    <w:p w14:paraId="21C246AA" w14:textId="77777777" w:rsidR="006B3452" w:rsidRPr="006B3452" w:rsidRDefault="006B3452" w:rsidP="006B3452">
      <w:pPr>
        <w:spacing w:after="0" w:line="240" w:lineRule="auto"/>
        <w:rPr>
          <w:rFonts w:ascii="Times New Roman" w:eastAsia="Times New Roman" w:hAnsi="Times New Roman" w:cs="Times New Roman"/>
          <w:b/>
          <w:sz w:val="24"/>
          <w:szCs w:val="24"/>
          <w:lang w:eastAsia="hr-HR"/>
        </w:rPr>
      </w:pPr>
    </w:p>
    <w:p w14:paraId="351DAE44" w14:textId="77777777" w:rsidR="006B3452" w:rsidRPr="006B3452" w:rsidRDefault="006B3452" w:rsidP="006B3452">
      <w:pPr>
        <w:spacing w:after="0" w:line="240" w:lineRule="auto"/>
        <w:jc w:val="center"/>
        <w:rPr>
          <w:rFonts w:ascii="Times New Roman" w:eastAsia="Times New Roman" w:hAnsi="Times New Roman" w:cs="Times New Roman"/>
          <w:b/>
          <w:i/>
          <w:sz w:val="24"/>
          <w:szCs w:val="24"/>
          <w:lang w:eastAsia="hr-HR"/>
        </w:rPr>
      </w:pPr>
    </w:p>
    <w:p w14:paraId="4EB33D9F" w14:textId="77777777" w:rsidR="006B3452" w:rsidRPr="006B3452" w:rsidRDefault="006B3452" w:rsidP="006B3452">
      <w:pPr>
        <w:spacing w:after="0" w:line="240" w:lineRule="auto"/>
        <w:jc w:val="center"/>
        <w:rPr>
          <w:rFonts w:ascii="Times New Roman" w:eastAsia="Times New Roman" w:hAnsi="Times New Roman" w:cs="Times New Roman"/>
          <w:b/>
          <w:i/>
          <w:sz w:val="24"/>
          <w:szCs w:val="24"/>
          <w:lang w:eastAsia="hr-HR"/>
        </w:rPr>
      </w:pPr>
    </w:p>
    <w:p w14:paraId="4D4FCB36" w14:textId="77777777" w:rsidR="006B3452" w:rsidRPr="006B3452" w:rsidRDefault="006B3452" w:rsidP="006B3452">
      <w:pPr>
        <w:spacing w:after="0" w:line="240" w:lineRule="auto"/>
        <w:jc w:val="center"/>
        <w:rPr>
          <w:rFonts w:ascii="Times New Roman" w:eastAsia="Times New Roman" w:hAnsi="Times New Roman" w:cs="Times New Roman"/>
          <w:b/>
          <w:i/>
          <w:sz w:val="24"/>
          <w:szCs w:val="24"/>
          <w:lang w:eastAsia="hr-HR"/>
        </w:rPr>
      </w:pPr>
    </w:p>
    <w:p w14:paraId="0933B747"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r w:rsidRPr="006B3452">
        <w:rPr>
          <w:rFonts w:ascii="Times New Roman" w:eastAsia="Times New Roman" w:hAnsi="Times New Roman" w:cs="Times New Roman"/>
          <w:sz w:val="24"/>
          <w:szCs w:val="24"/>
          <w:lang w:eastAsia="hr-HR"/>
        </w:rPr>
        <w:tab/>
        <w:t xml:space="preserve">   </w:t>
      </w:r>
    </w:p>
    <w:p w14:paraId="200ADE69"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r w:rsidRPr="006B3452">
        <w:rPr>
          <w:rFonts w:ascii="Times New Roman" w:eastAsia="Times New Roman" w:hAnsi="Times New Roman" w:cs="Times New Roman"/>
          <w:sz w:val="24"/>
          <w:szCs w:val="24"/>
          <w:lang w:eastAsia="hr-HR"/>
        </w:rPr>
        <w:t xml:space="preserve">             </w:t>
      </w:r>
    </w:p>
    <w:p w14:paraId="5C031DC9"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r w:rsidRPr="006B3452">
        <w:rPr>
          <w:rFonts w:ascii="Times New Roman" w:eastAsia="Times New Roman" w:hAnsi="Times New Roman" w:cs="Times New Roman"/>
          <w:sz w:val="24"/>
          <w:szCs w:val="24"/>
          <w:lang w:eastAsia="hr-HR"/>
        </w:rPr>
        <w:tab/>
      </w:r>
    </w:p>
    <w:p w14:paraId="7E9A9855"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0BD2FFCD"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38AC05F5"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3A6D6178"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11410DCA"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07BAC605"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234B53CF"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1BDAE333" w14:textId="77777777" w:rsidR="006B3452" w:rsidRPr="006B3452" w:rsidRDefault="006B3452" w:rsidP="006B3452">
      <w:pPr>
        <w:spacing w:after="0" w:line="240" w:lineRule="auto"/>
        <w:jc w:val="center"/>
        <w:rPr>
          <w:rFonts w:ascii="Times New Roman" w:eastAsia="Times New Roman" w:hAnsi="Times New Roman" w:cs="Times New Roman"/>
          <w:i/>
          <w:iCs/>
          <w:sz w:val="24"/>
          <w:szCs w:val="24"/>
          <w:lang w:eastAsia="hr-HR"/>
        </w:rPr>
      </w:pPr>
    </w:p>
    <w:p w14:paraId="374ADB71"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r w:rsidRPr="006B3452">
        <w:rPr>
          <w:rFonts w:ascii="Times New Roman" w:eastAsia="Times New Roman" w:hAnsi="Times New Roman" w:cs="Times New Roman"/>
          <w:b/>
          <w:bCs/>
          <w:i/>
          <w:iCs/>
          <w:sz w:val="32"/>
          <w:szCs w:val="32"/>
          <w:lang w:eastAsia="hr-HR"/>
        </w:rPr>
        <w:t xml:space="preserve">3. OBRAZLOŽENJE GODIŠNJEG IZVJEŠTAJA O </w:t>
      </w:r>
    </w:p>
    <w:p w14:paraId="4DD15591"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r w:rsidRPr="006B3452">
        <w:rPr>
          <w:rFonts w:ascii="Times New Roman" w:eastAsia="Times New Roman" w:hAnsi="Times New Roman" w:cs="Times New Roman"/>
          <w:b/>
          <w:bCs/>
          <w:i/>
          <w:iCs/>
          <w:sz w:val="32"/>
          <w:szCs w:val="32"/>
          <w:lang w:eastAsia="hr-HR"/>
        </w:rPr>
        <w:t xml:space="preserve">  IZVRŠENJU FINANCIJSKOG PLANA ZA 2024. GODINU </w:t>
      </w:r>
    </w:p>
    <w:p w14:paraId="72CC7B82"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p>
    <w:p w14:paraId="29AB1048"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r w:rsidRPr="006B3452">
        <w:rPr>
          <w:rFonts w:ascii="Times New Roman" w:eastAsia="Times New Roman" w:hAnsi="Times New Roman" w:cs="Times New Roman"/>
          <w:b/>
          <w:bCs/>
          <w:i/>
          <w:iCs/>
          <w:sz w:val="32"/>
          <w:szCs w:val="32"/>
          <w:lang w:eastAsia="hr-HR"/>
        </w:rPr>
        <w:t xml:space="preserve">3.1. Obrazloženje Općeg dijela Godišnjeg izvještaja o izvršenju Financijskog plana za 2024. godinu i posebni izvještaji </w:t>
      </w:r>
    </w:p>
    <w:p w14:paraId="229C5CEB"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p>
    <w:p w14:paraId="63A57724"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r w:rsidRPr="006B3452">
        <w:rPr>
          <w:rFonts w:ascii="Times New Roman" w:eastAsia="Times New Roman" w:hAnsi="Times New Roman" w:cs="Times New Roman"/>
          <w:b/>
          <w:bCs/>
          <w:i/>
          <w:iCs/>
          <w:sz w:val="32"/>
          <w:szCs w:val="32"/>
          <w:lang w:eastAsia="hr-HR"/>
        </w:rPr>
        <w:t xml:space="preserve">3.2. Obrazloženje Posebnog dijela Godišnjeg izvještaja o izvršenju  Financijskog plana za 2024. godinu </w:t>
      </w:r>
    </w:p>
    <w:p w14:paraId="5DD87CC3"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p>
    <w:p w14:paraId="55373921" w14:textId="77777777" w:rsidR="006B3452" w:rsidRPr="006B3452" w:rsidRDefault="006B3452" w:rsidP="006B3452">
      <w:pPr>
        <w:spacing w:after="0" w:line="240" w:lineRule="auto"/>
        <w:jc w:val="center"/>
        <w:rPr>
          <w:rFonts w:ascii="Times New Roman" w:eastAsia="Times New Roman" w:hAnsi="Times New Roman" w:cs="Times New Roman"/>
          <w:b/>
          <w:bCs/>
          <w:i/>
          <w:iCs/>
          <w:sz w:val="32"/>
          <w:szCs w:val="32"/>
          <w:lang w:eastAsia="hr-HR"/>
        </w:rPr>
      </w:pPr>
    </w:p>
    <w:p w14:paraId="42977D3B"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48AC1CE5"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0DDD5C94"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00355603"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19316611"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17255DC4"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0F8AE3E8"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5E55EDB0"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218C63FE"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21E4D846"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6349B677"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1DE9E68C"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313E513E"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3EBF7CD5"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5324D1E4"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469501DA"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p>
    <w:p w14:paraId="5D74E2DB" w14:textId="77777777" w:rsidR="006B3452" w:rsidRPr="006B3452" w:rsidRDefault="006B3452" w:rsidP="006B3452">
      <w:pPr>
        <w:spacing w:after="0" w:line="240" w:lineRule="auto"/>
        <w:jc w:val="both"/>
        <w:rPr>
          <w:rFonts w:ascii="Times New Roman" w:eastAsia="Times New Roman" w:hAnsi="Times New Roman" w:cs="Times New Roman"/>
          <w:sz w:val="24"/>
          <w:szCs w:val="24"/>
          <w:lang w:eastAsia="hr-HR"/>
        </w:rPr>
      </w:pPr>
      <w:r w:rsidRPr="006B3452">
        <w:rPr>
          <w:rFonts w:ascii="Times New Roman" w:eastAsia="Times New Roman" w:hAnsi="Times New Roman" w:cs="Times New Roman"/>
          <w:sz w:val="24"/>
          <w:szCs w:val="24"/>
          <w:lang w:eastAsia="hr-HR"/>
        </w:rPr>
        <w:t xml:space="preserve">               </w:t>
      </w:r>
    </w:p>
    <w:p w14:paraId="682FE384" w14:textId="77777777" w:rsidR="006B3452" w:rsidRPr="006B3452" w:rsidRDefault="006B3452" w:rsidP="006B3452">
      <w:pPr>
        <w:spacing w:after="0" w:line="240" w:lineRule="auto"/>
        <w:jc w:val="both"/>
        <w:rPr>
          <w:rFonts w:ascii="Times New Roman" w:eastAsia="Times New Roman" w:hAnsi="Times New Roman" w:cs="Times New Roman"/>
          <w:b/>
          <w:sz w:val="24"/>
          <w:szCs w:val="24"/>
          <w:lang w:eastAsia="hr-HR"/>
        </w:rPr>
      </w:pPr>
      <w:r w:rsidRPr="006B3452">
        <w:rPr>
          <w:rFonts w:ascii="Times New Roman" w:eastAsia="Times New Roman" w:hAnsi="Times New Roman" w:cs="Times New Roman"/>
          <w:sz w:val="24"/>
          <w:szCs w:val="24"/>
          <w:lang w:eastAsia="hr-HR"/>
        </w:rPr>
        <w:t xml:space="preserve">                                                                                                      </w:t>
      </w:r>
    </w:p>
    <w:p w14:paraId="57BF2001" w14:textId="5A0A1E90" w:rsidR="006B3452" w:rsidRPr="00AF0E84" w:rsidRDefault="006B3452" w:rsidP="00AF0E84">
      <w:pPr>
        <w:spacing w:after="0" w:line="240" w:lineRule="auto"/>
        <w:jc w:val="both"/>
        <w:rPr>
          <w:rFonts w:ascii="Times New Roman" w:eastAsia="Times New Roman" w:hAnsi="Times New Roman" w:cs="Times New Roman"/>
          <w:b/>
          <w:sz w:val="24"/>
          <w:szCs w:val="24"/>
          <w:lang w:eastAsia="hr-HR"/>
        </w:rPr>
      </w:pPr>
      <w:r w:rsidRPr="006B3452">
        <w:rPr>
          <w:rFonts w:ascii="Times New Roman" w:eastAsia="Times New Roman" w:hAnsi="Times New Roman" w:cs="Times New Roman"/>
          <w:b/>
          <w:sz w:val="24"/>
          <w:szCs w:val="24"/>
          <w:lang w:eastAsia="hr-HR"/>
        </w:rPr>
        <w:t>___________________________________________________________________________</w:t>
      </w:r>
      <w:r w:rsidR="00AF0E84">
        <w:rPr>
          <w:rFonts w:ascii="Times New Roman" w:eastAsia="Times New Roman" w:hAnsi="Times New Roman" w:cs="Times New Roman"/>
          <w:b/>
          <w:sz w:val="24"/>
          <w:szCs w:val="24"/>
          <w:lang w:eastAsia="hr-HR"/>
        </w:rPr>
        <w:t>______</w:t>
      </w:r>
    </w:p>
    <w:p w14:paraId="5A3BB81A" w14:textId="77777777" w:rsidR="006B3452" w:rsidRPr="006B3452" w:rsidRDefault="006B3452" w:rsidP="006B3452">
      <w:pPr>
        <w:spacing w:after="0" w:line="240" w:lineRule="auto"/>
        <w:jc w:val="center"/>
        <w:rPr>
          <w:rFonts w:ascii="Arial" w:eastAsia="Times New Roman" w:hAnsi="Arial" w:cs="Arial"/>
          <w:b/>
          <w:sz w:val="32"/>
          <w:szCs w:val="32"/>
          <w:lang w:eastAsia="hr-HR"/>
        </w:rPr>
      </w:pPr>
      <w:r w:rsidRPr="006B3452">
        <w:rPr>
          <w:rFonts w:ascii="Arial" w:eastAsia="Times New Roman" w:hAnsi="Arial" w:cs="Arial"/>
          <w:b/>
          <w:sz w:val="32"/>
          <w:szCs w:val="32"/>
          <w:lang w:eastAsia="hr-HR"/>
        </w:rPr>
        <w:lastRenderedPageBreak/>
        <w:t>3. OBRAZLOŽENJE  GODIŠNJEG  IZVJEŠTAJA  O</w:t>
      </w:r>
    </w:p>
    <w:p w14:paraId="4012B34F" w14:textId="77777777" w:rsidR="006B3452" w:rsidRPr="006B3452" w:rsidRDefault="006B3452" w:rsidP="006B3452">
      <w:pPr>
        <w:spacing w:after="0" w:line="240" w:lineRule="auto"/>
        <w:jc w:val="center"/>
        <w:rPr>
          <w:rFonts w:ascii="Arial" w:eastAsia="Times New Roman" w:hAnsi="Arial" w:cs="Arial"/>
          <w:b/>
          <w:sz w:val="32"/>
          <w:szCs w:val="32"/>
          <w:lang w:eastAsia="hr-HR"/>
        </w:rPr>
      </w:pPr>
      <w:r w:rsidRPr="006B3452">
        <w:rPr>
          <w:rFonts w:ascii="Arial" w:eastAsia="Times New Roman" w:hAnsi="Arial" w:cs="Arial"/>
          <w:b/>
          <w:sz w:val="32"/>
          <w:szCs w:val="32"/>
          <w:lang w:eastAsia="hr-HR"/>
        </w:rPr>
        <w:t>IZVRŠENJU FINANCIJSKOG PLANA ZA 2024. GODINU</w:t>
      </w:r>
    </w:p>
    <w:p w14:paraId="2875ACD3" w14:textId="77777777" w:rsidR="006B3452" w:rsidRPr="006B3452" w:rsidRDefault="006B3452" w:rsidP="006B3452">
      <w:pPr>
        <w:spacing w:after="0" w:line="240" w:lineRule="auto"/>
        <w:jc w:val="both"/>
        <w:rPr>
          <w:rFonts w:ascii="Arial" w:eastAsia="Times New Roman" w:hAnsi="Arial" w:cs="Arial"/>
          <w:b/>
          <w:lang w:eastAsia="hr-HR"/>
        </w:rPr>
      </w:pPr>
      <w:r w:rsidRPr="006B3452">
        <w:rPr>
          <w:rFonts w:ascii="Arial" w:eastAsia="Times New Roman" w:hAnsi="Arial" w:cs="Arial"/>
          <w:b/>
          <w:sz w:val="28"/>
          <w:szCs w:val="28"/>
          <w:lang w:eastAsia="hr-HR"/>
        </w:rPr>
        <w:t xml:space="preserve">            </w:t>
      </w:r>
      <w:r w:rsidRPr="006B3452">
        <w:rPr>
          <w:rFonts w:ascii="Arial" w:eastAsia="Times New Roman" w:hAnsi="Arial" w:cs="Arial"/>
          <w:b/>
          <w:lang w:eastAsia="hr-HR"/>
        </w:rPr>
        <w:t xml:space="preserve">                </w:t>
      </w:r>
    </w:p>
    <w:p w14:paraId="4573ED4C"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sz w:val="28"/>
          <w:szCs w:val="28"/>
          <w:lang w:eastAsia="hr-HR"/>
        </w:rPr>
        <w:t xml:space="preserve">              </w:t>
      </w:r>
      <w:r w:rsidRPr="006B3452">
        <w:rPr>
          <w:rFonts w:ascii="Arial" w:eastAsia="Times New Roman" w:hAnsi="Arial" w:cs="Arial"/>
          <w:bCs/>
          <w:lang w:eastAsia="hr-HR"/>
        </w:rPr>
        <w:t xml:space="preserve">Financijski plan Zavoda za javno zdravstvo Varaždinske županije (u nastavku Zavod) za 2024. godinu izrađen je prema metodologiji propisanoj Zakonom o proračunu, Zakonom o fiskalnoj odgovornosti, podzakonskim aktima kojima se regulira provedba zakonskih regulativa kao što su Pravilnik o proračunskim klasifikacijama i Pravilnik o proračunskom računovodstvu i Računskom planu, pridržavajući se Uputa Ministarstva financija i Uputa za izradu Proračuna Varaždinske županije za razdoblje 2024 – 2026 godine. </w:t>
      </w:r>
    </w:p>
    <w:p w14:paraId="0B6363DD"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Sadržaj i postupak donošenja Financijskog plana propisan je u čl. 33 – 39. Zakona o proračunu (NN br. 144/21). Prijedlog Financijskog plana Zavoda za 2024. godinu usvojen je od strane Upravnog vijeća 26. listopada 2023. godine, u iznosu od 8.702.000,00 EUR, a Prijedlog I. Izmjena i dopuna Financijskog plana za 2024. godinu (u nastavku: Financijski</w:t>
      </w:r>
      <w:r w:rsidRPr="006B3452">
        <w:rPr>
          <w:rFonts w:ascii="Arial" w:eastAsia="Times New Roman" w:hAnsi="Arial" w:cs="Arial"/>
          <w:b/>
          <w:lang w:eastAsia="hr-HR"/>
        </w:rPr>
        <w:t xml:space="preserve"> </w:t>
      </w:r>
      <w:r w:rsidRPr="006B3452">
        <w:rPr>
          <w:rFonts w:ascii="Arial" w:eastAsia="Times New Roman" w:hAnsi="Arial" w:cs="Arial"/>
          <w:bCs/>
          <w:lang w:eastAsia="hr-HR"/>
        </w:rPr>
        <w:t>plan) usvojen je 21. lipnja 2024. godine u iznosu od 9.347.720</w:t>
      </w:r>
      <w:r w:rsidRPr="006B3452">
        <w:rPr>
          <w:rFonts w:ascii="Arial" w:eastAsia="Times New Roman" w:hAnsi="Arial" w:cs="Arial"/>
          <w:b/>
          <w:lang w:eastAsia="hr-HR"/>
        </w:rPr>
        <w:t>,</w:t>
      </w:r>
      <w:r w:rsidRPr="006B3452">
        <w:rPr>
          <w:rFonts w:ascii="Arial" w:eastAsia="Times New Roman" w:hAnsi="Arial" w:cs="Arial"/>
          <w:bCs/>
          <w:lang w:eastAsia="hr-HR"/>
        </w:rPr>
        <w:t>00 EUR</w:t>
      </w:r>
      <w:r w:rsidRPr="006B3452">
        <w:rPr>
          <w:rFonts w:ascii="Arial" w:eastAsia="Times New Roman" w:hAnsi="Arial" w:cs="Arial"/>
          <w:b/>
          <w:lang w:eastAsia="hr-HR"/>
        </w:rPr>
        <w:t xml:space="preserve">. </w:t>
      </w:r>
      <w:r w:rsidRPr="006B3452">
        <w:rPr>
          <w:rFonts w:ascii="Arial" w:eastAsia="Times New Roman" w:hAnsi="Arial" w:cs="Arial"/>
          <w:bCs/>
          <w:lang w:eastAsia="hr-HR"/>
        </w:rPr>
        <w:t>Navedeni Prijedlog dobiva status Financijskog plana donošenjem I. Izmjena i dopuna Proračuna Varaždinske županije za 2024. godinu, 25. rujna 2024. godine odlukom Županijske skupštine Varaždinske županije.</w:t>
      </w:r>
    </w:p>
    <w:p w14:paraId="7EFAD44C"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Izrada Financijskog plana zasniva se na proračunskim načelima zakonitosti, ispravnosti, točnosti, uravnoteženosti, načela jedne godine i transparentnosti.</w:t>
      </w:r>
    </w:p>
    <w:p w14:paraId="77AF5E9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Sadržaj, podnošenje i donošenje Izvještaja o izvršenju Financijskog plana proračunskog korisnika propisani su u čl. 81 – 87. Zakona o proračunu (NN 144/21). Izvještajem o izvršenju Financijskog plana omogućuje se praćenje ostvarenja planiranih pozicija prihoda, primitaka, rashoda, izdataka, viškova i manjkova unutar jedne proračunske godine.                                                  </w:t>
      </w:r>
    </w:p>
    <w:p w14:paraId="1DCCD825"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Financijski plan Zavoda za 2024. godinu čine prihodi i rashodi raspoređeni u programe koji se sastoje od aktivnosti i projekata, a iskazani su prema ekonomskoj i funkcijskoj klasifikaciji te izvorima financiranja. Donesen je na razini skupine (druga razina) ekonomske klasifikacije, dok se izvršenje prati na razini odjeljka ekonomske klasifikacije (četvrta razina).</w:t>
      </w:r>
    </w:p>
    <w:p w14:paraId="568CBEB5"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p>
    <w:p w14:paraId="707D1997" w14:textId="77777777" w:rsidR="006B3452" w:rsidRPr="006B3452" w:rsidRDefault="006B3452" w:rsidP="006B3452">
      <w:pPr>
        <w:spacing w:after="0" w:line="240" w:lineRule="auto"/>
        <w:jc w:val="both"/>
        <w:rPr>
          <w:rFonts w:ascii="Arial" w:eastAsia="Times New Roman" w:hAnsi="Arial" w:cs="Arial"/>
          <w:bCs/>
          <w:lang w:eastAsia="hr-HR"/>
        </w:rPr>
      </w:pPr>
    </w:p>
    <w:p w14:paraId="0A4BAF05" w14:textId="77777777" w:rsidR="006B3452" w:rsidRPr="006B3452" w:rsidRDefault="006B3452" w:rsidP="006B3452">
      <w:pPr>
        <w:spacing w:after="0" w:line="240" w:lineRule="auto"/>
        <w:jc w:val="both"/>
        <w:rPr>
          <w:rFonts w:ascii="Arial" w:eastAsia="Times New Roman" w:hAnsi="Arial" w:cs="Arial"/>
          <w:b/>
          <w:sz w:val="28"/>
          <w:szCs w:val="28"/>
          <w:lang w:eastAsia="hr-HR"/>
        </w:rPr>
      </w:pPr>
      <w:r w:rsidRPr="006B3452">
        <w:rPr>
          <w:rFonts w:ascii="Arial" w:eastAsia="Times New Roman" w:hAnsi="Arial" w:cs="Arial"/>
          <w:b/>
          <w:sz w:val="28"/>
          <w:szCs w:val="28"/>
          <w:lang w:eastAsia="hr-HR"/>
        </w:rPr>
        <w:t>3.1. OBRAZLOŽENJE  OPĆEG DIJELA IZVRŠENJA FINANCIJSKOG</w:t>
      </w:r>
    </w:p>
    <w:p w14:paraId="1485FB5B" w14:textId="77777777" w:rsidR="006B3452" w:rsidRPr="006B3452" w:rsidRDefault="006B3452" w:rsidP="006B3452">
      <w:pPr>
        <w:spacing w:after="0" w:line="240" w:lineRule="auto"/>
        <w:jc w:val="both"/>
        <w:rPr>
          <w:rFonts w:ascii="Arial" w:eastAsia="Times New Roman" w:hAnsi="Arial" w:cs="Arial"/>
          <w:b/>
          <w:sz w:val="28"/>
          <w:szCs w:val="28"/>
          <w:lang w:eastAsia="hr-HR"/>
        </w:rPr>
      </w:pPr>
      <w:r w:rsidRPr="006B3452">
        <w:rPr>
          <w:rFonts w:ascii="Arial" w:eastAsia="Times New Roman" w:hAnsi="Arial" w:cs="Arial"/>
          <w:b/>
          <w:sz w:val="28"/>
          <w:szCs w:val="28"/>
          <w:lang w:eastAsia="hr-HR"/>
        </w:rPr>
        <w:t xml:space="preserve">       PLANA ZA RAZDOBLJE 01 – 12/2024.</w:t>
      </w:r>
    </w:p>
    <w:p w14:paraId="73088FCC" w14:textId="77777777" w:rsidR="006B3452" w:rsidRPr="006B3452" w:rsidRDefault="006B3452" w:rsidP="006B3452">
      <w:pPr>
        <w:spacing w:after="0" w:line="240" w:lineRule="auto"/>
        <w:jc w:val="both"/>
        <w:rPr>
          <w:rFonts w:ascii="Arial" w:eastAsia="Times New Roman" w:hAnsi="Arial" w:cs="Arial"/>
          <w:b/>
          <w:sz w:val="28"/>
          <w:szCs w:val="28"/>
          <w:lang w:eastAsia="hr-HR"/>
        </w:rPr>
      </w:pPr>
    </w:p>
    <w:p w14:paraId="2A8178BA"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
          <w:sz w:val="28"/>
          <w:szCs w:val="28"/>
          <w:lang w:eastAsia="hr-HR"/>
        </w:rPr>
        <w:t xml:space="preserve">               </w:t>
      </w:r>
      <w:r w:rsidRPr="006B3452">
        <w:rPr>
          <w:rFonts w:ascii="Arial" w:eastAsia="Times New Roman" w:hAnsi="Arial" w:cs="Arial"/>
          <w:bCs/>
          <w:lang w:eastAsia="hr-HR"/>
        </w:rPr>
        <w:t>Opći dio Financijskog plana za 2024. godinu sastoji se od Računa prihoda i rashoda, te prenesenog viška prihoda iz prethodnih godina. Račun financiranja nije planiran.</w:t>
      </w:r>
    </w:p>
    <w:p w14:paraId="44013589" w14:textId="77777777" w:rsidR="006B3452" w:rsidRPr="006B3452" w:rsidRDefault="006B3452" w:rsidP="006B3452">
      <w:pPr>
        <w:spacing w:after="0" w:line="240" w:lineRule="auto"/>
        <w:jc w:val="both"/>
        <w:rPr>
          <w:rFonts w:ascii="Arial" w:eastAsia="Times New Roman" w:hAnsi="Arial" w:cs="Arial"/>
          <w:bCs/>
          <w:lang w:eastAsia="hr-HR"/>
        </w:rPr>
      </w:pPr>
    </w:p>
    <w:p w14:paraId="7D6FAAEC" w14:textId="77777777" w:rsidR="006B3452" w:rsidRPr="006B3452" w:rsidRDefault="006B3452" w:rsidP="006B3452">
      <w:pPr>
        <w:spacing w:after="0" w:line="240" w:lineRule="auto"/>
        <w:jc w:val="both"/>
        <w:rPr>
          <w:rFonts w:ascii="Arial" w:eastAsia="Times New Roman" w:hAnsi="Arial" w:cs="Arial"/>
          <w:bCs/>
          <w:lang w:eastAsia="hr-HR"/>
        </w:rPr>
      </w:pPr>
    </w:p>
    <w:p w14:paraId="3FFD1DFD"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3.1.1. SAŽETAK OPĆEG DIJELA</w:t>
      </w:r>
    </w:p>
    <w:p w14:paraId="6C744F4B"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p>
    <w:p w14:paraId="4512EF06"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Strukturu Financijskog plana za 2024. godinu čine:</w:t>
      </w:r>
    </w:p>
    <w:p w14:paraId="02689FE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prihodi poslovanja: 7.673.460,00</w:t>
      </w:r>
      <w:r w:rsidRPr="006B3452">
        <w:rPr>
          <w:rFonts w:ascii="Arial" w:eastAsia="Times New Roman" w:hAnsi="Arial" w:cs="Arial"/>
          <w:b/>
          <w:lang w:eastAsia="hr-HR"/>
        </w:rPr>
        <w:t xml:space="preserve"> </w:t>
      </w:r>
      <w:r w:rsidRPr="006B3452">
        <w:rPr>
          <w:rFonts w:ascii="Arial" w:eastAsia="Times New Roman" w:hAnsi="Arial" w:cs="Arial"/>
          <w:bCs/>
          <w:lang w:eastAsia="hr-HR"/>
        </w:rPr>
        <w:t>EUR;</w:t>
      </w:r>
    </w:p>
    <w:p w14:paraId="02CB6240"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rashodi poslovanja: 5.127.788,00 EUR;</w:t>
      </w:r>
    </w:p>
    <w:p w14:paraId="4F84D1FF"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prihodi od prodaje nefinancijske imovine: 0,00 EUR;</w:t>
      </w:r>
    </w:p>
    <w:p w14:paraId="3578FC93"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rashodi za nabavu nefinancijske imovine: 4.219.932,00 EUR;</w:t>
      </w:r>
    </w:p>
    <w:p w14:paraId="7D7E568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višak prihoda prenesen iz prethodnih godina: 1.674.260,00 EUR.</w:t>
      </w:r>
    </w:p>
    <w:p w14:paraId="72CABC61" w14:textId="77777777" w:rsidR="006B3452" w:rsidRPr="006B3452" w:rsidRDefault="006B3452" w:rsidP="006B3452">
      <w:pPr>
        <w:spacing w:after="0" w:line="240" w:lineRule="auto"/>
        <w:jc w:val="both"/>
        <w:rPr>
          <w:rFonts w:ascii="Arial" w:eastAsia="Times New Roman" w:hAnsi="Arial" w:cs="Arial"/>
          <w:bCs/>
          <w:lang w:eastAsia="hr-HR"/>
        </w:rPr>
      </w:pPr>
    </w:p>
    <w:p w14:paraId="66A9C3C1" w14:textId="77777777" w:rsidR="006B3452" w:rsidRPr="006B3452" w:rsidRDefault="006B3452" w:rsidP="006B3452">
      <w:pPr>
        <w:spacing w:after="0" w:line="240" w:lineRule="auto"/>
        <w:jc w:val="both"/>
        <w:rPr>
          <w:rFonts w:ascii="Arial" w:eastAsia="Times New Roman" w:hAnsi="Arial" w:cs="Arial"/>
          <w:bCs/>
          <w:lang w:eastAsia="hr-HR"/>
        </w:rPr>
      </w:pPr>
    </w:p>
    <w:p w14:paraId="19C7C052"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3.1.2. UKUPNI PRIHODI</w:t>
      </w:r>
    </w:p>
    <w:p w14:paraId="1F29D146" w14:textId="77777777" w:rsidR="006B3452" w:rsidRPr="006B3452" w:rsidRDefault="006B3452" w:rsidP="006B3452">
      <w:pPr>
        <w:spacing w:after="0" w:line="240" w:lineRule="auto"/>
        <w:jc w:val="both"/>
        <w:rPr>
          <w:rFonts w:ascii="Arial" w:eastAsia="Times New Roman" w:hAnsi="Arial" w:cs="Arial"/>
          <w:bCs/>
          <w:lang w:eastAsia="hr-HR"/>
        </w:rPr>
      </w:pPr>
    </w:p>
    <w:p w14:paraId="224E28D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Ukupni prihodi za 2024. godinu planirani su u iznosu 7.673.460,00 EUR, a ostvareni su u iznosu 5.873</w:t>
      </w:r>
      <w:r w:rsidRPr="006B3452">
        <w:rPr>
          <w:rFonts w:ascii="Arial" w:eastAsia="Times New Roman" w:hAnsi="Arial" w:cs="Arial"/>
          <w:b/>
          <w:lang w:eastAsia="hr-HR"/>
        </w:rPr>
        <w:t>.</w:t>
      </w:r>
      <w:r w:rsidRPr="006B3452">
        <w:rPr>
          <w:rFonts w:ascii="Arial" w:eastAsia="Times New Roman" w:hAnsi="Arial" w:cs="Arial"/>
          <w:bCs/>
          <w:lang w:eastAsia="hr-HR"/>
        </w:rPr>
        <w:t>460,00 EUR.</w:t>
      </w:r>
      <w:r w:rsidRPr="006B3452">
        <w:rPr>
          <w:rFonts w:ascii="Arial" w:eastAsia="Times New Roman" w:hAnsi="Arial" w:cs="Arial"/>
          <w:b/>
          <w:lang w:eastAsia="hr-HR"/>
        </w:rPr>
        <w:t xml:space="preserve"> </w:t>
      </w:r>
      <w:r w:rsidRPr="006B3452">
        <w:rPr>
          <w:rFonts w:ascii="Arial" w:eastAsia="Times New Roman" w:hAnsi="Arial" w:cs="Arial"/>
          <w:bCs/>
          <w:lang w:eastAsia="hr-HR"/>
        </w:rPr>
        <w:t>Pregled planiranih i ostvarenih  prihoda prema ekonomskoj klasifikaciji na razini skupine daje se u sljedećem analitičkom prikazu:</w:t>
      </w:r>
    </w:p>
    <w:p w14:paraId="2B81CC13" w14:textId="77777777" w:rsidR="006B3452" w:rsidRPr="006B3452" w:rsidRDefault="006B3452" w:rsidP="006B3452">
      <w:pPr>
        <w:spacing w:after="0" w:line="240" w:lineRule="auto"/>
        <w:jc w:val="both"/>
        <w:rPr>
          <w:rFonts w:ascii="Arial" w:eastAsia="Times New Roman" w:hAnsi="Arial" w:cs="Arial"/>
          <w:bCs/>
          <w:sz w:val="28"/>
          <w:szCs w:val="28"/>
          <w:u w:val="single"/>
          <w:lang w:eastAsia="hr-HR"/>
        </w:rPr>
      </w:pPr>
      <w:r w:rsidRPr="006B3452">
        <w:rPr>
          <w:rFonts w:ascii="Arial" w:eastAsia="Times New Roman" w:hAnsi="Arial" w:cs="Arial"/>
          <w:bCs/>
          <w:sz w:val="28"/>
          <w:szCs w:val="28"/>
          <w:u w:val="single"/>
          <w:lang w:eastAsia="hr-HR"/>
        </w:rPr>
        <w:t xml:space="preserve">              </w:t>
      </w:r>
    </w:p>
    <w:p w14:paraId="70CECEBC" w14:textId="77777777" w:rsidR="006B3452" w:rsidRPr="006B3452" w:rsidRDefault="006B3452" w:rsidP="006B3452">
      <w:pPr>
        <w:spacing w:after="0" w:line="240" w:lineRule="auto"/>
        <w:jc w:val="both"/>
        <w:rPr>
          <w:rFonts w:ascii="Arial" w:eastAsia="Times New Roman" w:hAnsi="Arial" w:cs="Arial"/>
          <w:bCs/>
          <w:lang w:eastAsia="hr-HR"/>
        </w:rPr>
      </w:pPr>
    </w:p>
    <w:p w14:paraId="0047A6FB" w14:textId="77777777" w:rsidR="00A721C6" w:rsidRPr="00A721C6" w:rsidRDefault="00A721C6" w:rsidP="00A721C6">
      <w:pPr>
        <w:spacing w:after="0" w:line="240" w:lineRule="auto"/>
        <w:jc w:val="center"/>
        <w:rPr>
          <w:rFonts w:ascii="Arial" w:eastAsia="Times New Roman" w:hAnsi="Arial" w:cs="Arial"/>
          <w:b/>
          <w:bCs/>
          <w:i/>
          <w:iCs/>
          <w:u w:val="single"/>
          <w:lang w:eastAsia="hr-HR"/>
        </w:rPr>
      </w:pPr>
      <w:r w:rsidRPr="00A721C6">
        <w:rPr>
          <w:rFonts w:ascii="Arial" w:eastAsia="Times New Roman" w:hAnsi="Arial" w:cs="Arial"/>
          <w:b/>
          <w:bCs/>
          <w:i/>
          <w:iCs/>
          <w:u w:val="single"/>
          <w:lang w:eastAsia="hr-HR"/>
        </w:rPr>
        <w:lastRenderedPageBreak/>
        <w:t>VRSTA PRIHODA                                           Plan                      Ostvarenje                Indeks</w:t>
      </w:r>
    </w:p>
    <w:p w14:paraId="57DD91C5" w14:textId="77777777" w:rsidR="00A721C6" w:rsidRPr="00A721C6" w:rsidRDefault="00A721C6" w:rsidP="00A721C6">
      <w:pPr>
        <w:spacing w:after="0" w:line="240" w:lineRule="auto"/>
        <w:jc w:val="center"/>
        <w:rPr>
          <w:rFonts w:ascii="Arial" w:eastAsia="Times New Roman" w:hAnsi="Arial" w:cs="Arial"/>
          <w:bCs/>
          <w:u w:val="single"/>
          <w:lang w:eastAsia="hr-HR"/>
        </w:rPr>
      </w:pPr>
    </w:p>
    <w:p w14:paraId="6A2E214F" w14:textId="77777777" w:rsidR="00A721C6" w:rsidRPr="00A721C6" w:rsidRDefault="00A721C6" w:rsidP="00A721C6">
      <w:pPr>
        <w:spacing w:after="0" w:line="240" w:lineRule="auto"/>
        <w:jc w:val="center"/>
        <w:rPr>
          <w:rFonts w:ascii="Arial" w:eastAsia="Times New Roman" w:hAnsi="Arial" w:cs="Arial"/>
          <w:b/>
          <w:bCs/>
          <w:u w:val="single"/>
          <w:lang w:eastAsia="hr-HR"/>
        </w:rPr>
      </w:pPr>
      <w:r w:rsidRPr="00A721C6">
        <w:rPr>
          <w:rFonts w:ascii="Arial" w:eastAsia="Times New Roman" w:hAnsi="Arial" w:cs="Arial"/>
          <w:b/>
          <w:bCs/>
          <w:u w:val="single"/>
          <w:lang w:eastAsia="hr-HR"/>
        </w:rPr>
        <w:t xml:space="preserve">UKUPNI PRIHODI                                      7.673.460,00             5.873.185,12                 76,54                         </w:t>
      </w:r>
    </w:p>
    <w:p w14:paraId="026346CF" w14:textId="77777777" w:rsidR="00AF0E84" w:rsidRDefault="00AF0E84" w:rsidP="00AF0E84">
      <w:pPr>
        <w:spacing w:after="0" w:line="240" w:lineRule="auto"/>
        <w:rPr>
          <w:rFonts w:ascii="Arial" w:eastAsia="Times New Roman" w:hAnsi="Arial" w:cs="Arial"/>
          <w:bCs/>
          <w:lang w:eastAsia="hr-HR"/>
        </w:rPr>
      </w:pPr>
      <w:r>
        <w:rPr>
          <w:rFonts w:ascii="Arial" w:eastAsia="Times New Roman" w:hAnsi="Arial" w:cs="Arial"/>
          <w:bCs/>
          <w:lang w:eastAsia="hr-HR"/>
        </w:rPr>
        <w:t xml:space="preserve"> </w:t>
      </w:r>
    </w:p>
    <w:p w14:paraId="2DA26132" w14:textId="5041B6A0" w:rsidR="00A721C6" w:rsidRPr="00A721C6" w:rsidRDefault="00AF0E84" w:rsidP="00AF0E84">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00A721C6" w:rsidRPr="00A721C6">
        <w:rPr>
          <w:rFonts w:ascii="Arial" w:eastAsia="Times New Roman" w:hAnsi="Arial" w:cs="Arial"/>
          <w:bCs/>
          <w:u w:val="single"/>
          <w:lang w:eastAsia="hr-HR"/>
        </w:rPr>
        <w:t xml:space="preserve">PRIHODI POSLOVANJA                       </w:t>
      </w:r>
      <w:r>
        <w:rPr>
          <w:rFonts w:ascii="Arial" w:eastAsia="Times New Roman" w:hAnsi="Arial" w:cs="Arial"/>
          <w:bCs/>
          <w:u w:val="single"/>
          <w:lang w:eastAsia="hr-HR"/>
        </w:rPr>
        <w:t xml:space="preserve">    </w:t>
      </w:r>
      <w:r w:rsidR="00A721C6" w:rsidRPr="00A721C6">
        <w:rPr>
          <w:rFonts w:ascii="Arial" w:eastAsia="Times New Roman" w:hAnsi="Arial" w:cs="Arial"/>
          <w:bCs/>
          <w:u w:val="single"/>
          <w:lang w:eastAsia="hr-HR"/>
        </w:rPr>
        <w:t xml:space="preserve"> 7.673.460,00             5.873.185,12                  76,54                       </w:t>
      </w:r>
    </w:p>
    <w:p w14:paraId="43AE964D" w14:textId="77777777" w:rsidR="00AF0E84" w:rsidRDefault="00AF0E84" w:rsidP="00AF0E84">
      <w:pPr>
        <w:spacing w:after="0" w:line="240" w:lineRule="auto"/>
        <w:rPr>
          <w:rFonts w:ascii="Arial" w:eastAsia="Times New Roman" w:hAnsi="Arial" w:cs="Arial"/>
          <w:bCs/>
          <w:lang w:eastAsia="hr-HR"/>
        </w:rPr>
      </w:pPr>
    </w:p>
    <w:p w14:paraId="0A71267D" w14:textId="01294E0A" w:rsidR="00A721C6" w:rsidRPr="00A721C6" w:rsidRDefault="00AF0E84" w:rsidP="00AF0E84">
      <w:pPr>
        <w:spacing w:after="0" w:line="240" w:lineRule="auto"/>
        <w:rPr>
          <w:rFonts w:ascii="Arial" w:eastAsia="Times New Roman" w:hAnsi="Arial" w:cs="Arial"/>
          <w:bCs/>
          <w:lang w:eastAsia="hr-HR"/>
        </w:rPr>
      </w:pPr>
      <w:r>
        <w:rPr>
          <w:rFonts w:ascii="Arial" w:eastAsia="Times New Roman" w:hAnsi="Arial" w:cs="Arial"/>
          <w:bCs/>
          <w:lang w:eastAsia="hr-HR"/>
        </w:rPr>
        <w:t xml:space="preserve">     </w:t>
      </w:r>
      <w:r w:rsidR="00A721C6" w:rsidRPr="00A721C6">
        <w:rPr>
          <w:rFonts w:ascii="Arial" w:eastAsia="Times New Roman" w:hAnsi="Arial" w:cs="Arial"/>
          <w:bCs/>
          <w:lang w:eastAsia="hr-HR"/>
        </w:rPr>
        <w:t xml:space="preserve"> -  pomoći iz inozemstva i od </w:t>
      </w:r>
    </w:p>
    <w:p w14:paraId="781090CF" w14:textId="77777777" w:rsidR="00AF0E84" w:rsidRDefault="00A721C6" w:rsidP="00AF0E84">
      <w:pPr>
        <w:spacing w:after="0" w:line="240" w:lineRule="auto"/>
        <w:jc w:val="center"/>
        <w:rPr>
          <w:rFonts w:ascii="Arial" w:eastAsia="Times New Roman" w:hAnsi="Arial" w:cs="Arial"/>
          <w:bCs/>
          <w:u w:val="single"/>
          <w:lang w:eastAsia="hr-HR"/>
        </w:rPr>
      </w:pPr>
      <w:r w:rsidRPr="00A721C6">
        <w:rPr>
          <w:rFonts w:ascii="Arial" w:eastAsia="Times New Roman" w:hAnsi="Arial" w:cs="Arial"/>
          <w:bCs/>
          <w:u w:val="single"/>
          <w:lang w:eastAsia="hr-HR"/>
        </w:rPr>
        <w:t xml:space="preserve">    subjekata unutar općeg proračuna            287.720,00                377.177,67              </w:t>
      </w:r>
      <w:r w:rsidR="00AF0E84">
        <w:rPr>
          <w:rFonts w:ascii="Arial" w:eastAsia="Times New Roman" w:hAnsi="Arial" w:cs="Arial"/>
          <w:bCs/>
          <w:u w:val="single"/>
          <w:lang w:eastAsia="hr-HR"/>
        </w:rPr>
        <w:t xml:space="preserve"> </w:t>
      </w:r>
      <w:r w:rsidRPr="00A721C6">
        <w:rPr>
          <w:rFonts w:ascii="Arial" w:eastAsia="Times New Roman" w:hAnsi="Arial" w:cs="Arial"/>
          <w:bCs/>
          <w:u w:val="single"/>
          <w:lang w:eastAsia="hr-HR"/>
        </w:rPr>
        <w:t xml:space="preserve"> 131,09</w:t>
      </w:r>
    </w:p>
    <w:p w14:paraId="36BE5788" w14:textId="64097FDF" w:rsidR="00A721C6" w:rsidRPr="00A721C6" w:rsidRDefault="00AF0E84" w:rsidP="00AF0E84">
      <w:pPr>
        <w:spacing w:after="0" w:line="240" w:lineRule="auto"/>
        <w:jc w:val="center"/>
        <w:rPr>
          <w:rFonts w:ascii="Arial" w:eastAsia="Times New Roman" w:hAnsi="Arial" w:cs="Arial"/>
          <w:bCs/>
          <w:u w:val="single"/>
          <w:lang w:eastAsia="hr-HR"/>
        </w:rPr>
      </w:pPr>
      <w:r>
        <w:rPr>
          <w:rFonts w:ascii="Arial" w:eastAsia="Times New Roman" w:hAnsi="Arial" w:cs="Arial"/>
          <w:bCs/>
          <w:u w:val="single"/>
          <w:lang w:eastAsia="hr-HR"/>
        </w:rPr>
        <w:t xml:space="preserve"> -  </w:t>
      </w:r>
      <w:r w:rsidR="00A721C6" w:rsidRPr="00A721C6">
        <w:rPr>
          <w:rFonts w:ascii="Arial" w:eastAsia="Times New Roman" w:hAnsi="Arial" w:cs="Arial"/>
          <w:bCs/>
          <w:u w:val="single"/>
          <w:lang w:eastAsia="hr-HR"/>
        </w:rPr>
        <w:t xml:space="preserve">prihodi od imovine                                     </w:t>
      </w:r>
      <w:r>
        <w:rPr>
          <w:rFonts w:ascii="Arial" w:eastAsia="Times New Roman" w:hAnsi="Arial" w:cs="Arial"/>
          <w:bCs/>
          <w:u w:val="single"/>
          <w:lang w:eastAsia="hr-HR"/>
        </w:rPr>
        <w:t xml:space="preserve"> </w:t>
      </w:r>
      <w:r w:rsidR="00A721C6" w:rsidRPr="00A721C6">
        <w:rPr>
          <w:rFonts w:ascii="Arial" w:eastAsia="Times New Roman" w:hAnsi="Arial" w:cs="Arial"/>
          <w:bCs/>
          <w:u w:val="single"/>
          <w:lang w:eastAsia="hr-HR"/>
        </w:rPr>
        <w:t xml:space="preserve"> 84.000,00                  77.869,50            </w:t>
      </w:r>
      <w:r>
        <w:rPr>
          <w:rFonts w:ascii="Arial" w:eastAsia="Times New Roman" w:hAnsi="Arial" w:cs="Arial"/>
          <w:bCs/>
          <w:u w:val="single"/>
          <w:lang w:eastAsia="hr-HR"/>
        </w:rPr>
        <w:t xml:space="preserve"> </w:t>
      </w:r>
      <w:r w:rsidR="00A721C6" w:rsidRPr="00A721C6">
        <w:rPr>
          <w:rFonts w:ascii="Arial" w:eastAsia="Times New Roman" w:hAnsi="Arial" w:cs="Arial"/>
          <w:bCs/>
          <w:u w:val="single"/>
          <w:lang w:eastAsia="hr-HR"/>
        </w:rPr>
        <w:t xml:space="preserve">     92,70                                         </w:t>
      </w:r>
    </w:p>
    <w:p w14:paraId="2D92E6BB" w14:textId="2183C3A5" w:rsidR="00AF0E84" w:rsidRDefault="00AF0E84" w:rsidP="00AF0E84">
      <w:pPr>
        <w:spacing w:after="0" w:line="240" w:lineRule="auto"/>
        <w:rPr>
          <w:rFonts w:ascii="Arial" w:eastAsia="Times New Roman" w:hAnsi="Arial" w:cs="Arial"/>
          <w:bCs/>
          <w:lang w:eastAsia="hr-HR"/>
        </w:rPr>
      </w:pPr>
      <w:r>
        <w:rPr>
          <w:rFonts w:ascii="Arial" w:eastAsia="Times New Roman" w:hAnsi="Arial" w:cs="Arial"/>
          <w:bCs/>
          <w:lang w:eastAsia="hr-HR"/>
        </w:rPr>
        <w:t xml:space="preserve">     </w:t>
      </w:r>
      <w:r w:rsidR="00A721C6" w:rsidRPr="00A721C6">
        <w:rPr>
          <w:rFonts w:ascii="Arial" w:eastAsia="Times New Roman" w:hAnsi="Arial" w:cs="Arial"/>
          <w:bCs/>
          <w:lang w:eastAsia="hr-HR"/>
        </w:rPr>
        <w:t xml:space="preserve"> -  prihodi od upravnih i admini</w:t>
      </w:r>
      <w:r>
        <w:rPr>
          <w:rFonts w:ascii="Arial" w:eastAsia="Times New Roman" w:hAnsi="Arial" w:cs="Arial"/>
          <w:bCs/>
          <w:lang w:eastAsia="hr-HR"/>
        </w:rPr>
        <w:t>strativnih</w:t>
      </w:r>
    </w:p>
    <w:p w14:paraId="2B736110" w14:textId="77777777" w:rsidR="00AF0E84" w:rsidRDefault="00AF0E84" w:rsidP="00AF0E84">
      <w:pPr>
        <w:spacing w:after="0" w:line="240" w:lineRule="auto"/>
        <w:rPr>
          <w:rFonts w:ascii="Arial" w:eastAsia="Times New Roman" w:hAnsi="Arial" w:cs="Arial"/>
          <w:bCs/>
          <w:lang w:eastAsia="hr-HR"/>
        </w:rPr>
      </w:pPr>
      <w:r>
        <w:rPr>
          <w:rFonts w:ascii="Arial" w:eastAsia="Times New Roman" w:hAnsi="Arial" w:cs="Arial"/>
          <w:bCs/>
          <w:lang w:eastAsia="hr-HR"/>
        </w:rPr>
        <w:t xml:space="preserve">         p</w:t>
      </w:r>
      <w:r w:rsidR="00A721C6" w:rsidRPr="00A721C6">
        <w:rPr>
          <w:rFonts w:ascii="Arial" w:eastAsia="Times New Roman" w:hAnsi="Arial" w:cs="Arial"/>
          <w:bCs/>
          <w:lang w:eastAsia="hr-HR"/>
        </w:rPr>
        <w:t>ristojbi</w:t>
      </w:r>
      <w:r>
        <w:rPr>
          <w:rFonts w:ascii="Arial" w:eastAsia="Times New Roman" w:hAnsi="Arial" w:cs="Arial"/>
          <w:bCs/>
          <w:lang w:eastAsia="hr-HR"/>
        </w:rPr>
        <w:t>, pristojbi</w:t>
      </w:r>
      <w:r w:rsidR="00A721C6" w:rsidRPr="00A721C6">
        <w:rPr>
          <w:rFonts w:ascii="Arial" w:eastAsia="Times New Roman" w:hAnsi="Arial" w:cs="Arial"/>
          <w:bCs/>
          <w:lang w:eastAsia="hr-HR"/>
        </w:rPr>
        <w:t xml:space="preserve"> po posebnim  </w:t>
      </w:r>
    </w:p>
    <w:p w14:paraId="36A85548" w14:textId="612F072C" w:rsidR="00A721C6" w:rsidRPr="00AF0E84" w:rsidRDefault="00AF0E84" w:rsidP="00AF0E84">
      <w:pPr>
        <w:spacing w:after="0" w:line="240" w:lineRule="auto"/>
        <w:rPr>
          <w:rFonts w:ascii="Arial" w:eastAsia="Times New Roman" w:hAnsi="Arial" w:cs="Arial"/>
          <w:bCs/>
          <w:lang w:eastAsia="hr-HR"/>
        </w:rPr>
      </w:pPr>
      <w:r>
        <w:rPr>
          <w:rFonts w:ascii="Arial" w:eastAsia="Times New Roman" w:hAnsi="Arial" w:cs="Arial"/>
          <w:bCs/>
          <w:lang w:eastAsia="hr-HR"/>
        </w:rPr>
        <w:t xml:space="preserve">    </w:t>
      </w:r>
      <w:r w:rsidR="00B50FB0">
        <w:rPr>
          <w:rFonts w:ascii="Arial" w:eastAsia="Times New Roman" w:hAnsi="Arial" w:cs="Arial"/>
          <w:bCs/>
          <w:lang w:eastAsia="hr-HR"/>
        </w:rPr>
        <w:t xml:space="preserve">     </w:t>
      </w:r>
      <w:r w:rsidRPr="00AF0E84">
        <w:rPr>
          <w:rFonts w:ascii="Arial" w:eastAsia="Times New Roman" w:hAnsi="Arial" w:cs="Arial"/>
          <w:bCs/>
          <w:u w:val="single"/>
          <w:lang w:eastAsia="hr-HR"/>
        </w:rPr>
        <w:t>pro</w:t>
      </w:r>
      <w:r w:rsidR="00A721C6" w:rsidRPr="00AF0E84">
        <w:rPr>
          <w:rFonts w:ascii="Arial" w:eastAsia="Times New Roman" w:hAnsi="Arial" w:cs="Arial"/>
          <w:bCs/>
          <w:u w:val="single"/>
          <w:lang w:eastAsia="hr-HR"/>
        </w:rPr>
        <w:t>pisima</w:t>
      </w:r>
      <w:r w:rsidR="00A721C6" w:rsidRPr="00A721C6">
        <w:rPr>
          <w:rFonts w:ascii="Arial" w:eastAsia="Times New Roman" w:hAnsi="Arial" w:cs="Arial"/>
          <w:bCs/>
          <w:u w:val="single"/>
          <w:lang w:eastAsia="hr-HR"/>
        </w:rPr>
        <w:t xml:space="preserve"> i naknada                     </w:t>
      </w:r>
      <w:r>
        <w:rPr>
          <w:rFonts w:ascii="Arial" w:eastAsia="Times New Roman" w:hAnsi="Arial" w:cs="Arial"/>
          <w:bCs/>
          <w:u w:val="single"/>
          <w:lang w:eastAsia="hr-HR"/>
        </w:rPr>
        <w:t xml:space="preserve">             </w:t>
      </w:r>
      <w:r w:rsidR="00A721C6" w:rsidRPr="00A721C6">
        <w:rPr>
          <w:rFonts w:ascii="Arial" w:eastAsia="Times New Roman" w:hAnsi="Arial" w:cs="Arial"/>
          <w:bCs/>
          <w:u w:val="single"/>
          <w:lang w:eastAsia="hr-HR"/>
        </w:rPr>
        <w:t xml:space="preserve">253.000,00                260.676,10                103,03                            </w:t>
      </w:r>
    </w:p>
    <w:p w14:paraId="24BF56E4" w14:textId="77777777" w:rsidR="00B50FB0" w:rsidRDefault="00AF0E84" w:rsidP="00B50FB0">
      <w:pPr>
        <w:spacing w:after="0" w:line="240" w:lineRule="auto"/>
        <w:rPr>
          <w:rFonts w:ascii="Arial" w:eastAsia="Times New Roman" w:hAnsi="Arial" w:cs="Arial"/>
          <w:bCs/>
          <w:lang w:eastAsia="hr-HR"/>
        </w:rPr>
      </w:pPr>
      <w:r>
        <w:rPr>
          <w:rFonts w:ascii="Arial" w:eastAsia="Times New Roman" w:hAnsi="Arial" w:cs="Arial"/>
          <w:bCs/>
          <w:lang w:eastAsia="hr-HR"/>
        </w:rPr>
        <w:t xml:space="preserve">     </w:t>
      </w:r>
      <w:r w:rsidR="00A721C6" w:rsidRPr="00A721C6">
        <w:rPr>
          <w:rFonts w:ascii="Arial" w:eastAsia="Times New Roman" w:hAnsi="Arial" w:cs="Arial"/>
          <w:bCs/>
          <w:lang w:eastAsia="hr-HR"/>
        </w:rPr>
        <w:t xml:space="preserve"> -  prihodi od prodaje proizvoda i roba </w:t>
      </w:r>
    </w:p>
    <w:p w14:paraId="74CB193A" w14:textId="77777777" w:rsidR="00B50FB0" w:rsidRDefault="00B50FB0" w:rsidP="00B50FB0">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00A721C6" w:rsidRPr="00A721C6">
        <w:rPr>
          <w:rFonts w:ascii="Arial" w:eastAsia="Times New Roman" w:hAnsi="Arial" w:cs="Arial"/>
          <w:bCs/>
          <w:u w:val="single"/>
          <w:lang w:eastAsia="hr-HR"/>
        </w:rPr>
        <w:t xml:space="preserve">   te pruženih usluga i donacija                  2.921.732,00            2.782.894,08 </w:t>
      </w:r>
      <w:r>
        <w:rPr>
          <w:rFonts w:ascii="Arial" w:eastAsia="Times New Roman" w:hAnsi="Arial" w:cs="Arial"/>
          <w:bCs/>
          <w:u w:val="single"/>
          <w:lang w:eastAsia="hr-HR"/>
        </w:rPr>
        <w:t xml:space="preserve">                  95,25</w:t>
      </w:r>
      <w:r w:rsidR="00A721C6" w:rsidRPr="00A721C6">
        <w:rPr>
          <w:rFonts w:ascii="Arial" w:eastAsia="Times New Roman" w:hAnsi="Arial" w:cs="Arial"/>
          <w:bCs/>
          <w:u w:val="single"/>
          <w:lang w:eastAsia="hr-HR"/>
        </w:rPr>
        <w:t xml:space="preserve"> </w:t>
      </w:r>
    </w:p>
    <w:p w14:paraId="6CBE8A2B" w14:textId="3851900C" w:rsidR="00B50FB0" w:rsidRPr="00B50FB0" w:rsidRDefault="00BD4249" w:rsidP="00B50FB0">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00B50FB0">
        <w:rPr>
          <w:rFonts w:ascii="Arial" w:eastAsia="Times New Roman" w:hAnsi="Arial" w:cs="Arial"/>
          <w:bCs/>
          <w:lang w:eastAsia="hr-HR"/>
        </w:rPr>
        <w:t xml:space="preserve">  prihodi iz nadležnog proračuna i od</w:t>
      </w:r>
      <w:r w:rsidR="00A721C6" w:rsidRPr="00B50FB0">
        <w:rPr>
          <w:rFonts w:ascii="Arial" w:hAnsi="Arial" w:cs="Arial"/>
          <w:bCs/>
          <w:u w:val="single"/>
        </w:rPr>
        <w:t xml:space="preserve">             </w:t>
      </w:r>
      <w:r w:rsidR="00A721C6" w:rsidRPr="00B50FB0">
        <w:rPr>
          <w:u w:val="single"/>
        </w:rPr>
        <w:t xml:space="preserve"> </w:t>
      </w:r>
    </w:p>
    <w:p w14:paraId="43DE127B" w14:textId="77777777" w:rsidR="00A721C6" w:rsidRPr="00A721C6" w:rsidRDefault="00A721C6" w:rsidP="00A721C6">
      <w:pPr>
        <w:spacing w:after="0" w:line="240" w:lineRule="auto"/>
        <w:jc w:val="center"/>
        <w:rPr>
          <w:rFonts w:ascii="Arial" w:eastAsia="Times New Roman" w:hAnsi="Arial" w:cs="Arial"/>
          <w:bCs/>
          <w:u w:val="single"/>
          <w:lang w:eastAsia="hr-HR"/>
        </w:rPr>
      </w:pPr>
      <w:r w:rsidRPr="00A721C6">
        <w:rPr>
          <w:rFonts w:ascii="Arial" w:eastAsia="Times New Roman" w:hAnsi="Arial" w:cs="Arial"/>
          <w:bCs/>
          <w:u w:val="single"/>
          <w:lang w:eastAsia="hr-HR"/>
        </w:rPr>
        <w:t xml:space="preserve">    HZZO-a temeljem ugovornih obveza      4.127.008,00            2.374.567,77                  57,54</w:t>
      </w:r>
    </w:p>
    <w:p w14:paraId="3977C064" w14:textId="77777777" w:rsidR="00A721C6" w:rsidRPr="00A721C6" w:rsidRDefault="00A721C6" w:rsidP="00A721C6">
      <w:pPr>
        <w:spacing w:after="0" w:line="240" w:lineRule="auto"/>
        <w:jc w:val="center"/>
        <w:rPr>
          <w:rFonts w:ascii="Arial" w:eastAsia="Times New Roman" w:hAnsi="Arial" w:cs="Arial"/>
          <w:bCs/>
          <w:u w:val="single"/>
          <w:lang w:eastAsia="hr-HR"/>
        </w:rPr>
      </w:pPr>
      <w:r w:rsidRPr="00A721C6">
        <w:rPr>
          <w:rFonts w:ascii="Arial" w:eastAsia="Times New Roman" w:hAnsi="Arial" w:cs="Arial"/>
          <w:bCs/>
          <w:u w:val="single"/>
          <w:lang w:eastAsia="hr-HR"/>
        </w:rPr>
        <w:t xml:space="preserve"> -  kazne, upravne mjere i ostali prihodi                    0,00                          0,00                    0,00                                      </w:t>
      </w:r>
    </w:p>
    <w:p w14:paraId="65CB846C" w14:textId="77777777" w:rsidR="006B3452" w:rsidRDefault="006B3452" w:rsidP="006B3452">
      <w:pPr>
        <w:spacing w:after="0" w:line="240" w:lineRule="auto"/>
        <w:jc w:val="both"/>
        <w:rPr>
          <w:rFonts w:ascii="Arial" w:eastAsia="Times New Roman" w:hAnsi="Arial" w:cs="Arial"/>
          <w:bCs/>
          <w:lang w:eastAsia="hr-HR"/>
        </w:rPr>
      </w:pPr>
    </w:p>
    <w:p w14:paraId="56461F3D" w14:textId="77777777" w:rsidR="00E542FE" w:rsidRPr="006B3452" w:rsidRDefault="00E542FE" w:rsidP="006B3452">
      <w:pPr>
        <w:spacing w:after="0" w:line="240" w:lineRule="auto"/>
        <w:jc w:val="both"/>
        <w:rPr>
          <w:rFonts w:ascii="Arial" w:eastAsia="Times New Roman" w:hAnsi="Arial" w:cs="Arial"/>
          <w:bCs/>
          <w:lang w:eastAsia="hr-HR"/>
        </w:rPr>
      </w:pPr>
    </w:p>
    <w:p w14:paraId="5DAE3458" w14:textId="3C31ED0C" w:rsidR="006B3452" w:rsidRDefault="007C17E2" w:rsidP="007C17E2">
      <w:pPr>
        <w:spacing w:after="0" w:line="240" w:lineRule="auto"/>
        <w:jc w:val="both"/>
        <w:rPr>
          <w:noProof/>
        </w:rPr>
      </w:pPr>
      <w:r>
        <w:rPr>
          <w:rFonts w:ascii="Arial" w:eastAsia="Times New Roman" w:hAnsi="Arial" w:cs="Arial"/>
          <w:bCs/>
          <w:lang w:eastAsia="hr-HR"/>
        </w:rPr>
        <w:t xml:space="preserve">                     </w:t>
      </w:r>
      <w:r w:rsidR="006B3452" w:rsidRPr="006B3452">
        <w:rPr>
          <w:rFonts w:ascii="Arial" w:eastAsia="Times New Roman" w:hAnsi="Arial" w:cs="Arial"/>
          <w:bCs/>
          <w:lang w:eastAsia="hr-HR"/>
        </w:rPr>
        <w:t>Prema izvorima financiranja, prihodi za 2024. godinu planirani su i ostvareni u</w:t>
      </w:r>
      <w:r w:rsidR="004254D8">
        <w:rPr>
          <w:rFonts w:ascii="Arial" w:eastAsia="Times New Roman" w:hAnsi="Arial" w:cs="Arial"/>
          <w:bCs/>
          <w:lang w:eastAsia="hr-HR"/>
        </w:rPr>
        <w:t xml:space="preserve"> razdoblju siječanj – prosinac 2024. godine</w:t>
      </w:r>
      <w:r w:rsidR="006B3452" w:rsidRPr="006B3452">
        <w:rPr>
          <w:rFonts w:ascii="Arial" w:eastAsia="Times New Roman" w:hAnsi="Arial" w:cs="Arial"/>
          <w:bCs/>
          <w:lang w:eastAsia="hr-HR"/>
        </w:rPr>
        <w:t xml:space="preserve"> kako slijedi</w:t>
      </w:r>
      <w:r w:rsidR="004254D8">
        <w:rPr>
          <w:rFonts w:ascii="Arial" w:eastAsia="Times New Roman" w:hAnsi="Arial" w:cs="Arial"/>
          <w:bCs/>
          <w:lang w:eastAsia="hr-HR"/>
        </w:rPr>
        <w:t>:</w:t>
      </w:r>
    </w:p>
    <w:p w14:paraId="77216882" w14:textId="77777777" w:rsidR="00A721C6" w:rsidRDefault="00A721C6" w:rsidP="00A721C6">
      <w:pPr>
        <w:spacing w:after="0" w:line="240" w:lineRule="auto"/>
        <w:jc w:val="center"/>
        <w:rPr>
          <w:noProof/>
        </w:rPr>
      </w:pPr>
    </w:p>
    <w:p w14:paraId="67B0674B" w14:textId="77777777" w:rsidR="00A721C6" w:rsidRPr="00A721C6" w:rsidRDefault="00A721C6" w:rsidP="00A721C6">
      <w:pPr>
        <w:spacing w:after="0" w:line="240" w:lineRule="auto"/>
        <w:jc w:val="center"/>
        <w:rPr>
          <w:rFonts w:ascii="Arial" w:eastAsia="Times New Roman" w:hAnsi="Arial" w:cs="Arial"/>
          <w:b/>
          <w:bCs/>
          <w:i/>
          <w:iCs/>
          <w:u w:val="single"/>
          <w:lang w:eastAsia="hr-HR"/>
        </w:rPr>
      </w:pPr>
      <w:r w:rsidRPr="00A721C6">
        <w:rPr>
          <w:rFonts w:ascii="Arial" w:eastAsia="Times New Roman" w:hAnsi="Arial" w:cs="Arial"/>
          <w:b/>
          <w:bCs/>
          <w:i/>
          <w:iCs/>
          <w:u w:val="single"/>
          <w:lang w:eastAsia="hr-HR"/>
        </w:rPr>
        <w:t xml:space="preserve">VRSTA PRIHODA                                           Plan                      Ostvarenje                 Indeks                               </w:t>
      </w:r>
    </w:p>
    <w:p w14:paraId="75778F6B" w14:textId="77777777" w:rsidR="00A721C6" w:rsidRPr="00A721C6" w:rsidRDefault="00A721C6" w:rsidP="00A721C6">
      <w:pPr>
        <w:spacing w:after="0" w:line="240" w:lineRule="auto"/>
        <w:jc w:val="center"/>
        <w:rPr>
          <w:rFonts w:ascii="Arial" w:eastAsia="Times New Roman" w:hAnsi="Arial" w:cs="Arial"/>
          <w:b/>
          <w:bCs/>
          <w:i/>
          <w:iCs/>
          <w:u w:val="single"/>
          <w:lang w:eastAsia="hr-HR"/>
        </w:rPr>
      </w:pPr>
    </w:p>
    <w:p w14:paraId="06C600A6" w14:textId="77777777" w:rsidR="00A721C6" w:rsidRPr="00A721C6" w:rsidRDefault="00A721C6" w:rsidP="00A721C6">
      <w:pPr>
        <w:spacing w:after="0" w:line="240" w:lineRule="auto"/>
        <w:jc w:val="center"/>
        <w:rPr>
          <w:rFonts w:ascii="Arial" w:eastAsia="Times New Roman" w:hAnsi="Arial" w:cs="Arial"/>
          <w:b/>
          <w:bCs/>
          <w:u w:val="single"/>
          <w:lang w:eastAsia="hr-HR"/>
        </w:rPr>
      </w:pPr>
      <w:r w:rsidRPr="00A721C6">
        <w:rPr>
          <w:rFonts w:ascii="Arial" w:eastAsia="Times New Roman" w:hAnsi="Arial" w:cs="Arial"/>
          <w:b/>
          <w:bCs/>
          <w:u w:val="single"/>
          <w:lang w:eastAsia="hr-HR"/>
        </w:rPr>
        <w:t xml:space="preserve">UKUPNI PRIHODI                                   7.673.460,00               5.873.185,12                  76,54                                 </w:t>
      </w:r>
    </w:p>
    <w:p w14:paraId="75138EAF" w14:textId="77777777" w:rsidR="00A721C6" w:rsidRPr="00A721C6" w:rsidRDefault="00A721C6" w:rsidP="00A721C6">
      <w:pPr>
        <w:spacing w:after="0" w:line="240" w:lineRule="auto"/>
        <w:jc w:val="center"/>
        <w:rPr>
          <w:rFonts w:ascii="Arial" w:eastAsia="Times New Roman" w:hAnsi="Arial" w:cs="Arial"/>
          <w:b/>
          <w:bCs/>
          <w:u w:val="single"/>
          <w:lang w:eastAsia="hr-HR"/>
        </w:rPr>
      </w:pPr>
    </w:p>
    <w:p w14:paraId="59C14840" w14:textId="71C172FD" w:rsidR="00A721C6" w:rsidRDefault="00A721C6" w:rsidP="004254D8">
      <w:pPr>
        <w:spacing w:after="0" w:line="240" w:lineRule="auto"/>
        <w:jc w:val="center"/>
        <w:rPr>
          <w:rFonts w:ascii="Arial" w:eastAsia="Times New Roman" w:hAnsi="Arial" w:cs="Arial"/>
          <w:bCs/>
          <w:u w:val="single"/>
          <w:lang w:eastAsia="hr-HR"/>
        </w:rPr>
      </w:pPr>
      <w:r w:rsidRPr="00A721C6">
        <w:rPr>
          <w:rFonts w:ascii="Arial" w:eastAsia="Times New Roman" w:hAnsi="Arial" w:cs="Arial"/>
          <w:bCs/>
          <w:u w:val="single"/>
          <w:lang w:eastAsia="hr-HR"/>
        </w:rPr>
        <w:t xml:space="preserve">- vlastiti prihodi                                          3.005.732,00               2.808.390,25                  93,43    </w:t>
      </w:r>
    </w:p>
    <w:p w14:paraId="24F74750" w14:textId="1518E35E" w:rsidR="002151C5" w:rsidRPr="00FC5AD3" w:rsidRDefault="002151C5" w:rsidP="002151C5">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Pr="00FC5AD3">
        <w:rPr>
          <w:rFonts w:ascii="Arial" w:eastAsia="Times New Roman" w:hAnsi="Arial" w:cs="Arial"/>
          <w:bCs/>
          <w:u w:val="single"/>
          <w:lang w:eastAsia="hr-HR"/>
        </w:rPr>
        <w:t>- prihodi za posebne namjene                  3.425.008,00               2.635.243,87                  76,94</w:t>
      </w:r>
    </w:p>
    <w:p w14:paraId="3A920EE7" w14:textId="02038130" w:rsidR="002151C5" w:rsidRPr="00FC5AD3" w:rsidRDefault="002151C5" w:rsidP="002151C5">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Pr="00FC5AD3">
        <w:rPr>
          <w:rFonts w:ascii="Arial" w:eastAsia="Times New Roman" w:hAnsi="Arial" w:cs="Arial"/>
          <w:bCs/>
          <w:u w:val="single"/>
          <w:lang w:eastAsia="hr-HR"/>
        </w:rPr>
        <w:t>- pomoći EU                                                167.720,00                  183.464,40                 109,39</w:t>
      </w:r>
    </w:p>
    <w:p w14:paraId="2D07CFBB" w14:textId="36663C3F" w:rsidR="002151C5" w:rsidRPr="00E6684D" w:rsidRDefault="002151C5" w:rsidP="002151C5">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Pr="00E6684D">
        <w:rPr>
          <w:rFonts w:ascii="Arial" w:eastAsia="Times New Roman" w:hAnsi="Arial" w:cs="Arial"/>
          <w:bCs/>
          <w:u w:val="single"/>
          <w:lang w:eastAsia="hr-HR"/>
        </w:rPr>
        <w:t>- ostale pomoći                                           120.000,00                   193.713,27                161,43</w:t>
      </w:r>
    </w:p>
    <w:p w14:paraId="3205FAD3" w14:textId="41DEADAA" w:rsidR="002151C5" w:rsidRDefault="002151C5" w:rsidP="002151C5">
      <w:pPr>
        <w:spacing w:after="0" w:line="240" w:lineRule="auto"/>
        <w:rPr>
          <w:rFonts w:ascii="Arial" w:eastAsia="Times New Roman" w:hAnsi="Arial" w:cs="Arial"/>
          <w:bCs/>
          <w:u w:val="single"/>
          <w:lang w:eastAsia="hr-HR"/>
        </w:rPr>
      </w:pPr>
      <w:r>
        <w:rPr>
          <w:rFonts w:ascii="Arial" w:eastAsia="Times New Roman" w:hAnsi="Arial" w:cs="Arial"/>
          <w:bCs/>
          <w:lang w:eastAsia="hr-HR"/>
        </w:rPr>
        <w:t xml:space="preserve">     </w:t>
      </w:r>
      <w:r w:rsidRPr="00E6684D">
        <w:rPr>
          <w:rFonts w:ascii="Arial" w:eastAsia="Times New Roman" w:hAnsi="Arial" w:cs="Arial"/>
          <w:bCs/>
          <w:u w:val="single"/>
          <w:lang w:eastAsia="hr-HR"/>
        </w:rPr>
        <w:t>- donacije                                                               0,00                    52.373,33                     0,00</w:t>
      </w:r>
    </w:p>
    <w:p w14:paraId="5A7DAF0B" w14:textId="77777777" w:rsidR="007F5E13" w:rsidRPr="00E6684D" w:rsidRDefault="007F5E13" w:rsidP="002151C5">
      <w:pPr>
        <w:spacing w:after="0" w:line="240" w:lineRule="auto"/>
        <w:rPr>
          <w:rFonts w:ascii="Arial" w:eastAsia="Times New Roman" w:hAnsi="Arial" w:cs="Arial"/>
          <w:bCs/>
          <w:u w:val="single"/>
          <w:lang w:eastAsia="hr-HR"/>
        </w:rPr>
      </w:pPr>
    </w:p>
    <w:p w14:paraId="49D369E8" w14:textId="77777777" w:rsidR="006B3452" w:rsidRPr="006B3452" w:rsidRDefault="006B3452" w:rsidP="006B3452">
      <w:pPr>
        <w:spacing w:after="0" w:line="240" w:lineRule="auto"/>
        <w:jc w:val="both"/>
        <w:rPr>
          <w:rFonts w:ascii="Arial" w:eastAsia="Times New Roman" w:hAnsi="Arial" w:cs="Arial"/>
          <w:bCs/>
          <w:lang w:eastAsia="hr-HR"/>
        </w:rPr>
      </w:pPr>
    </w:p>
    <w:p w14:paraId="4E92C31F" w14:textId="77777777" w:rsidR="006B3452" w:rsidRPr="006B3452" w:rsidRDefault="006B3452" w:rsidP="006B3452">
      <w:pPr>
        <w:spacing w:after="0" w:line="240" w:lineRule="auto"/>
        <w:jc w:val="both"/>
        <w:rPr>
          <w:rFonts w:ascii="Arial" w:eastAsia="Times New Roman" w:hAnsi="Arial" w:cs="Arial"/>
          <w:bCs/>
          <w:sz w:val="24"/>
          <w:szCs w:val="24"/>
          <w:lang w:eastAsia="hr-HR"/>
        </w:rPr>
      </w:pPr>
      <w:r w:rsidRPr="006B3452">
        <w:rPr>
          <w:rFonts w:ascii="Arial" w:eastAsia="Times New Roman" w:hAnsi="Arial" w:cs="Arial"/>
          <w:b/>
          <w:sz w:val="24"/>
          <w:szCs w:val="24"/>
          <w:u w:val="single"/>
          <w:lang w:eastAsia="hr-HR"/>
        </w:rPr>
        <w:t>3.1.3. PRIHODI POSLOVANJA</w:t>
      </w:r>
      <w:r w:rsidRPr="006B3452">
        <w:rPr>
          <w:rFonts w:ascii="Arial" w:eastAsia="Times New Roman" w:hAnsi="Arial" w:cs="Arial"/>
          <w:bCs/>
          <w:sz w:val="24"/>
          <w:szCs w:val="24"/>
          <w:u w:val="single"/>
          <w:lang w:eastAsia="hr-HR"/>
        </w:rPr>
        <w:t xml:space="preserve">  </w:t>
      </w:r>
    </w:p>
    <w:p w14:paraId="6F544DEE" w14:textId="77777777" w:rsidR="006B3452" w:rsidRPr="006B3452" w:rsidRDefault="006B3452" w:rsidP="006B3452">
      <w:pPr>
        <w:spacing w:after="0" w:line="240" w:lineRule="auto"/>
        <w:jc w:val="both"/>
        <w:rPr>
          <w:rFonts w:ascii="Arial" w:eastAsia="Times New Roman" w:hAnsi="Arial" w:cs="Arial"/>
          <w:bCs/>
          <w:lang w:eastAsia="hr-HR"/>
        </w:rPr>
      </w:pPr>
    </w:p>
    <w:p w14:paraId="103EA33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Planirani </w:t>
      </w:r>
      <w:r w:rsidRPr="006B3452">
        <w:rPr>
          <w:rFonts w:ascii="Arial" w:eastAsia="Times New Roman" w:hAnsi="Arial" w:cs="Arial"/>
          <w:b/>
          <w:lang w:eastAsia="hr-HR"/>
        </w:rPr>
        <w:t>prihodi poslovanja</w:t>
      </w:r>
      <w:r w:rsidRPr="006B3452">
        <w:rPr>
          <w:rFonts w:ascii="Arial" w:eastAsia="Times New Roman" w:hAnsi="Arial" w:cs="Arial"/>
          <w:bCs/>
          <w:lang w:eastAsia="hr-HR"/>
        </w:rPr>
        <w:t xml:space="preserve"> za 2024. godinu iznose 7.673.460,00 EUR, a u razdoblju siječanj – prosinac 2024. godine realizirani su u iznosu 5.873.185,12 EUR što je za 23,46% manje od plana.</w:t>
      </w:r>
    </w:p>
    <w:p w14:paraId="4E08434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Pomoći iz inozemstva i od subjekata unutar općeg proračuna</w:t>
      </w:r>
      <w:r w:rsidRPr="006B3452">
        <w:rPr>
          <w:rFonts w:ascii="Arial" w:eastAsia="Times New Roman" w:hAnsi="Arial" w:cs="Arial"/>
          <w:bCs/>
          <w:lang w:eastAsia="hr-HR"/>
        </w:rPr>
        <w:t xml:space="preserve"> odnose se na prihode od izvanproračunskih korisnika - Hrvatskog zavoda za zapošljavanje na ime sufinanciranja plaća pripravnika,  na  projekt iz domene prevencije ovisnosti koji je ugovoren s Ministarstvom zdravstva krajem 2024. godine, te na pomoć temeljem prijenosa EU sredstava, s obzirom a da se radi o projektu koji se u okviru Nacionalnog programa oporavka i otpornosti financira sredstvima Europske unije. Sredstvima navedenog projekta financiraju se troškovi specijalizacija liječnika. Ukupno ostvarenje ovih prihoda premašuje godišnji plan za 31,09%, prvenstveno zbog povećanja prihoda od strane Hrvatskog zavoda za zapošljavanje na ime sufinanciranja plaća pripravnika, sukladno broju pripravnika koji su tijekom 2024. godine obavljali pripravnički staž u Zavodu. Drugi razlog povećanja ove skupine prihoda posljedica je povećanja na ime spomenutih projekata, s obzirom na povećanje broja specijalizacija koje se financiraju dotičnim sredstvima, a prihodi ostvareni na ime projekta iz domene prevencije ovisnosti nisu ni bili planirani zbog okolnosti u kojima su realizirani u odnosu na datum usvajanja Financijskog plana za 2024. godinu. </w:t>
      </w:r>
    </w:p>
    <w:p w14:paraId="2E09F3E1"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Prihodi od imovine</w:t>
      </w:r>
      <w:r w:rsidRPr="006B3452">
        <w:rPr>
          <w:rFonts w:ascii="Arial" w:eastAsia="Times New Roman" w:hAnsi="Arial" w:cs="Arial"/>
          <w:bCs/>
          <w:lang w:eastAsia="hr-HR"/>
        </w:rPr>
        <w:t xml:space="preserve"> planirani su na ime prihoda od financijske imovine i to na ime kamata za vođenje transakcijskog računa prema ugovoru sklopljenim s poslovnom bankom. Ostvarenje ovih prihoda u razdoblju siječanj – prosinac 2024. godine iznosi 77.869,50 EUR, što je za </w:t>
      </w:r>
      <w:r w:rsidRPr="006B3452">
        <w:rPr>
          <w:rFonts w:ascii="Arial" w:eastAsia="Times New Roman" w:hAnsi="Arial" w:cs="Arial"/>
          <w:bCs/>
          <w:lang w:eastAsia="hr-HR"/>
        </w:rPr>
        <w:lastRenderedPageBreak/>
        <w:t>7,30 % manje u odnosu na godišnji plan, s obzirom na stanje novčanih sredstava na žiro računu u pogledu priliva i odliva.</w:t>
      </w:r>
    </w:p>
    <w:p w14:paraId="4EDDC69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Prihode od upravnih i administrativnih pristojbi, pristojbi po posebnim propisima</w:t>
      </w:r>
      <w:r w:rsidRPr="006B3452">
        <w:rPr>
          <w:rFonts w:ascii="Arial" w:eastAsia="Times New Roman" w:hAnsi="Arial" w:cs="Arial"/>
          <w:bCs/>
          <w:lang w:eastAsia="hr-HR"/>
        </w:rPr>
        <w:t xml:space="preserve"> </w:t>
      </w:r>
      <w:r w:rsidRPr="006B3452">
        <w:rPr>
          <w:rFonts w:ascii="Arial" w:eastAsia="Times New Roman" w:hAnsi="Arial" w:cs="Arial"/>
          <w:b/>
          <w:lang w:eastAsia="hr-HR"/>
        </w:rPr>
        <w:t>i naknada</w:t>
      </w:r>
      <w:r w:rsidRPr="006B3452">
        <w:rPr>
          <w:rFonts w:ascii="Arial" w:eastAsia="Times New Roman" w:hAnsi="Arial" w:cs="Arial"/>
          <w:bCs/>
          <w:lang w:eastAsia="hr-HR"/>
        </w:rPr>
        <w:t xml:space="preserve"> čine u najvećem opsegu prihodi koji se ostvaruju participacijom u troškovima specijalističko – konzilijarne zdravstvene zaštite, sukladno Zakonu o obveznom zdravstvenom osiguranju. Visina ovih prihoda ovisi o zahtjevima iz primarne zdravstvene zaštite, te obvezi sudjelovanja u troškovima od strane korisnika, sukladno navedenom Zakonu. Iz navedenih razloga postoji veća  vjerojatnost odstupanja ostvarenja od plana, s obzirom da se radi o vanjskim faktorima koje nije moguće predvidjeti u vrijeme izrade plana. Realizacija ovih prihoda povećana je za 3,03% u odnosu na godišnji plan.</w:t>
      </w:r>
    </w:p>
    <w:p w14:paraId="2D18967A"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Planirane </w:t>
      </w:r>
      <w:r w:rsidRPr="006B3452">
        <w:rPr>
          <w:rFonts w:ascii="Arial" w:eastAsia="Times New Roman" w:hAnsi="Arial" w:cs="Arial"/>
          <w:b/>
          <w:lang w:eastAsia="hr-HR"/>
        </w:rPr>
        <w:t>prihode od prodaje proizvoda i robe te pruženih usluga i prihode od</w:t>
      </w:r>
      <w:r w:rsidRPr="006B3452">
        <w:rPr>
          <w:rFonts w:ascii="Arial" w:eastAsia="Times New Roman" w:hAnsi="Arial" w:cs="Arial"/>
          <w:bCs/>
          <w:lang w:eastAsia="hr-HR"/>
        </w:rPr>
        <w:t xml:space="preserve"> </w:t>
      </w:r>
      <w:r w:rsidRPr="006B3452">
        <w:rPr>
          <w:rFonts w:ascii="Arial" w:eastAsia="Times New Roman" w:hAnsi="Arial" w:cs="Arial"/>
          <w:b/>
          <w:lang w:eastAsia="hr-HR"/>
        </w:rPr>
        <w:t>donacija</w:t>
      </w:r>
      <w:r w:rsidRPr="006B3452">
        <w:rPr>
          <w:rFonts w:ascii="Arial" w:eastAsia="Times New Roman" w:hAnsi="Arial" w:cs="Arial"/>
          <w:bCs/>
          <w:lang w:eastAsia="hr-HR"/>
        </w:rPr>
        <w:t xml:space="preserve"> čine prihodi od prodaje pruženih usluga i donacija dobivenih od poslovnih subjekata izvan općeg proračuna. Ostvarivanje i korištenje navedenih prihoda utvrđeno je Pravilnikom o načinu ostvarivanja i korištenja vlastitih prihoda Zavoda za javno zdravstvo Varaždinske županije. Radi se o prihodima koje Zavod ostvaruje obavljanjem poslova na tržištu i u tržišnim uvjetima, a koji se ne financiraju iz proračuna, temeljem ugovora s HZZO-om, temeljem ugovora o financiranju EU projekata, kao ni namjenskim prihodima i pomoćima. Ostvarenje ovih prihoda čini 95,25% godišnjeg plana, a glavni razlog smanjenja ovih prihoda je dinamika naplate od strane Opće bolnice Varaždin, s obzirom na ukupne nepodmirene dospjele obveze ove ustanove prema Zavodu. </w:t>
      </w:r>
      <w:r w:rsidRPr="006B3452">
        <w:rPr>
          <w:rFonts w:ascii="Arial" w:eastAsia="Times New Roman" w:hAnsi="Arial" w:cs="Arial"/>
          <w:b/>
          <w:lang w:eastAsia="hr-HR"/>
        </w:rPr>
        <w:t>Donacije</w:t>
      </w:r>
      <w:r w:rsidRPr="006B3452">
        <w:rPr>
          <w:rFonts w:ascii="Arial" w:eastAsia="Times New Roman" w:hAnsi="Arial" w:cs="Arial"/>
          <w:bCs/>
          <w:lang w:eastAsia="hr-HR"/>
        </w:rPr>
        <w:t xml:space="preserve">  su realizirane u iznosu 52.373,33  EUR-a na ime pokrića troškova kotizacija i smještaja za sudjelovanje na stručnim skupovima u iznosu 1.619,00 EUR, a na ime kapitalnih donacija evidentirana je u 2024. godini procijenjena vrijednost nekretnine koja je temeljem Zaključka Županijske skupštine Varaždinske županije KLASA: 500-01/24-01/11, URBROJ: 2186-01/1-24-5 ustupljena Zavodu bez naknade od strane Ljekarne Varaždinske županije, sukladno Ugovoru o ustupanju nekretnina, Broj: 03/678/2024, sklopljenim s navedenom ustanovom. </w:t>
      </w:r>
    </w:p>
    <w:p w14:paraId="23519752"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Prihodi iz nadležnog proračuna i od HZZO-a temeljem ugovornih odnosa</w:t>
      </w:r>
      <w:r w:rsidRPr="006B3452">
        <w:rPr>
          <w:rFonts w:ascii="Arial" w:eastAsia="Times New Roman" w:hAnsi="Arial" w:cs="Arial"/>
          <w:bCs/>
          <w:lang w:eastAsia="hr-HR"/>
        </w:rPr>
        <w:t xml:space="preserve"> odnose se samo na prihode od HZZO-a temeljem ugovornih odnosa i to u segmentu primarne i specijalističko – konzilijarne zdravstvene zaštite, na decentralizirana sredstva, te na prihode iz Proračuna Varaždinske županije. Ostvarenje ovih prihoda u iznosu 2.374.567,77 EUR odnosi se samo na prihode od HZZO-a, a  njihovo ostvarenje ovisi prvenstveno o zahtjevima iz primarne zdravstvene zaštite, te kriterijima koje donosi Upravno vijeće HZZO-a. Prihodi iz nadležnog proračuna u iznosu 1.925.740,00 nisu realizirani, budući da tijekom 2024. godine nisu izvedeni radovi za koje su bili planirani.</w:t>
      </w:r>
    </w:p>
    <w:p w14:paraId="0C26E5D5"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p>
    <w:p w14:paraId="4B4BC2F7" w14:textId="77777777" w:rsidR="006B3452" w:rsidRPr="006B3452" w:rsidRDefault="006B3452" w:rsidP="006B3452">
      <w:pPr>
        <w:spacing w:after="0" w:line="240" w:lineRule="auto"/>
        <w:jc w:val="both"/>
        <w:rPr>
          <w:rFonts w:ascii="Arial" w:eastAsia="Times New Roman" w:hAnsi="Arial" w:cs="Arial"/>
          <w:bCs/>
          <w:lang w:eastAsia="hr-HR"/>
        </w:rPr>
      </w:pPr>
    </w:p>
    <w:p w14:paraId="34836C7A" w14:textId="77777777" w:rsidR="006B3452" w:rsidRPr="006B3452" w:rsidRDefault="006B3452" w:rsidP="006B3452">
      <w:pPr>
        <w:spacing w:after="0" w:line="240" w:lineRule="auto"/>
        <w:jc w:val="both"/>
        <w:rPr>
          <w:rFonts w:ascii="Arial" w:eastAsia="Times New Roman" w:hAnsi="Arial" w:cs="Arial"/>
          <w:bCs/>
          <w:sz w:val="24"/>
          <w:szCs w:val="24"/>
          <w:lang w:eastAsia="hr-HR"/>
        </w:rPr>
      </w:pPr>
      <w:r w:rsidRPr="006B3452">
        <w:rPr>
          <w:rFonts w:ascii="Arial" w:eastAsia="Times New Roman" w:hAnsi="Arial" w:cs="Arial"/>
          <w:b/>
          <w:sz w:val="24"/>
          <w:szCs w:val="24"/>
          <w:u w:val="single"/>
          <w:lang w:eastAsia="hr-HR"/>
        </w:rPr>
        <w:t>3.1.4. UKUPNI RASHODI</w:t>
      </w:r>
    </w:p>
    <w:p w14:paraId="30E549A1" w14:textId="77777777" w:rsidR="006B3452" w:rsidRPr="006B3452" w:rsidRDefault="006B3452" w:rsidP="006B3452">
      <w:pPr>
        <w:spacing w:after="0" w:line="240" w:lineRule="auto"/>
        <w:jc w:val="both"/>
        <w:rPr>
          <w:rFonts w:ascii="Arial" w:eastAsia="Times New Roman" w:hAnsi="Arial" w:cs="Arial"/>
          <w:bCs/>
          <w:sz w:val="28"/>
          <w:szCs w:val="28"/>
          <w:lang w:eastAsia="hr-HR"/>
        </w:rPr>
      </w:pPr>
    </w:p>
    <w:p w14:paraId="67468000" w14:textId="77777777" w:rsid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sz w:val="28"/>
          <w:szCs w:val="28"/>
          <w:lang w:eastAsia="hr-HR"/>
        </w:rPr>
        <w:t xml:space="preserve">      </w:t>
      </w:r>
      <w:r w:rsidRPr="006B3452">
        <w:rPr>
          <w:rFonts w:ascii="Arial" w:eastAsia="Times New Roman" w:hAnsi="Arial" w:cs="Arial"/>
          <w:bCs/>
          <w:lang w:eastAsia="hr-HR"/>
        </w:rPr>
        <w:t xml:space="preserve">             Ukupni rashodi za 2024. godinu planirani su u iznosu 9.347.720,00 EUR, a izvršeni su u razdoblju 01 – 12 2024. godine u iznosu 5.549.628,62 EUR-a, što je 59,37% plana. Pregled rashoda prema ekonomskoj klasifikaciji na razini skupine daje se u sljedećem analitičkom prikazu:</w:t>
      </w:r>
    </w:p>
    <w:p w14:paraId="346785C2" w14:textId="77777777" w:rsidR="006B3452" w:rsidRPr="006B3452" w:rsidRDefault="006B3452" w:rsidP="006B3452">
      <w:pPr>
        <w:spacing w:after="0" w:line="240" w:lineRule="auto"/>
        <w:jc w:val="both"/>
        <w:rPr>
          <w:rFonts w:ascii="Arial" w:eastAsia="Times New Roman" w:hAnsi="Arial" w:cs="Arial"/>
          <w:bCs/>
          <w:lang w:eastAsia="hr-HR"/>
        </w:rPr>
      </w:pPr>
    </w:p>
    <w:p w14:paraId="16A96A07" w14:textId="77777777" w:rsidR="006B3452" w:rsidRPr="006B3452" w:rsidRDefault="006B3452" w:rsidP="006B3452">
      <w:pPr>
        <w:spacing w:after="0" w:line="240" w:lineRule="auto"/>
        <w:jc w:val="both"/>
        <w:rPr>
          <w:rFonts w:ascii="Arial" w:eastAsia="Times New Roman" w:hAnsi="Arial" w:cs="Arial"/>
          <w:bCs/>
          <w:lang w:eastAsia="hr-HR"/>
        </w:rPr>
      </w:pPr>
    </w:p>
    <w:p w14:paraId="1CF443D5" w14:textId="4522CA78" w:rsidR="006B3452" w:rsidRPr="006B3452" w:rsidRDefault="006B3452" w:rsidP="006B3452">
      <w:pPr>
        <w:spacing w:after="0" w:line="240" w:lineRule="auto"/>
        <w:jc w:val="center"/>
        <w:rPr>
          <w:rFonts w:ascii="Arial" w:eastAsia="Times New Roman" w:hAnsi="Arial" w:cs="Arial"/>
          <w:bCs/>
          <w:u w:val="single"/>
          <w:lang w:eastAsia="hr-HR"/>
        </w:rPr>
      </w:pPr>
      <w:r w:rsidRPr="006B3452">
        <w:rPr>
          <w:noProof/>
        </w:rPr>
        <w:drawing>
          <wp:inline distT="0" distB="0" distL="0" distR="0" wp14:anchorId="55F12862" wp14:editId="3441388A">
            <wp:extent cx="5760720" cy="1447800"/>
            <wp:effectExtent l="0" t="0" r="0" b="0"/>
            <wp:docPr id="81716522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447800"/>
                    </a:xfrm>
                    <a:prstGeom prst="rect">
                      <a:avLst/>
                    </a:prstGeom>
                    <a:noFill/>
                    <a:ln>
                      <a:noFill/>
                    </a:ln>
                  </pic:spPr>
                </pic:pic>
              </a:graphicData>
            </a:graphic>
          </wp:inline>
        </w:drawing>
      </w:r>
    </w:p>
    <w:p w14:paraId="61DB0AC2" w14:textId="77777777" w:rsidR="006B3452" w:rsidRPr="006B3452" w:rsidRDefault="006B3452" w:rsidP="006B3452">
      <w:pPr>
        <w:spacing w:after="0" w:line="240" w:lineRule="auto"/>
        <w:jc w:val="both"/>
        <w:rPr>
          <w:rFonts w:ascii="Arial" w:eastAsia="Times New Roman" w:hAnsi="Arial" w:cs="Arial"/>
          <w:bCs/>
          <w:u w:val="single"/>
          <w:lang w:eastAsia="hr-HR"/>
        </w:rPr>
      </w:pPr>
      <w:r w:rsidRPr="006B3452">
        <w:rPr>
          <w:rFonts w:ascii="Arial" w:eastAsia="Times New Roman" w:hAnsi="Arial" w:cs="Arial"/>
          <w:bCs/>
          <w:u w:val="single"/>
          <w:lang w:eastAsia="hr-HR"/>
        </w:rPr>
        <w:t xml:space="preserve">                                       </w:t>
      </w:r>
    </w:p>
    <w:p w14:paraId="2B38A026" w14:textId="77777777" w:rsidR="006B3452" w:rsidRPr="006B3452" w:rsidRDefault="006B3452" w:rsidP="006B3452">
      <w:pPr>
        <w:spacing w:after="0" w:line="240" w:lineRule="auto"/>
        <w:jc w:val="both"/>
        <w:rPr>
          <w:rFonts w:ascii="Arial" w:eastAsia="Times New Roman" w:hAnsi="Arial" w:cs="Arial"/>
          <w:bCs/>
          <w:lang w:eastAsia="hr-HR"/>
        </w:rPr>
      </w:pPr>
    </w:p>
    <w:p w14:paraId="0C6FFFBF" w14:textId="77777777" w:rsidR="003E00BE" w:rsidRDefault="003E00BE" w:rsidP="00A721C6">
      <w:pPr>
        <w:spacing w:after="0" w:line="240" w:lineRule="auto"/>
        <w:jc w:val="both"/>
        <w:rPr>
          <w:rFonts w:ascii="Arial" w:eastAsia="Times New Roman" w:hAnsi="Arial" w:cs="Arial"/>
          <w:bCs/>
          <w:lang w:eastAsia="hr-HR"/>
        </w:rPr>
      </w:pPr>
    </w:p>
    <w:p w14:paraId="049A4167" w14:textId="6766CE7A" w:rsidR="00A721C6" w:rsidRPr="00A721C6" w:rsidRDefault="003E00BE" w:rsidP="00A721C6">
      <w:pPr>
        <w:spacing w:after="0" w:line="240" w:lineRule="auto"/>
        <w:jc w:val="both"/>
        <w:rPr>
          <w:rFonts w:ascii="Arial" w:eastAsia="Times New Roman" w:hAnsi="Arial" w:cs="Arial"/>
          <w:bCs/>
          <w:lang w:eastAsia="hr-HR"/>
        </w:rPr>
      </w:pPr>
      <w:r>
        <w:rPr>
          <w:rFonts w:ascii="Arial" w:eastAsia="Times New Roman" w:hAnsi="Arial" w:cs="Arial"/>
          <w:bCs/>
          <w:lang w:eastAsia="hr-HR"/>
        </w:rPr>
        <w:lastRenderedPageBreak/>
        <w:t xml:space="preserve">      </w:t>
      </w:r>
      <w:r w:rsidR="00A721C6" w:rsidRPr="00A721C6">
        <w:rPr>
          <w:rFonts w:ascii="Arial" w:eastAsia="Times New Roman" w:hAnsi="Arial" w:cs="Arial"/>
          <w:bCs/>
          <w:lang w:eastAsia="hr-HR"/>
        </w:rPr>
        <w:t>2. RASHODI ZA NABAVU</w:t>
      </w:r>
    </w:p>
    <w:p w14:paraId="2CCBB82D" w14:textId="28BA2783"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w:t>
      </w:r>
      <w:r w:rsidR="003E00BE">
        <w:rPr>
          <w:rFonts w:ascii="Arial" w:eastAsia="Times New Roman" w:hAnsi="Arial" w:cs="Arial"/>
          <w:bCs/>
          <w:lang w:eastAsia="hr-HR"/>
        </w:rPr>
        <w:t xml:space="preserve">      </w:t>
      </w:r>
      <w:r w:rsidRPr="00A721C6">
        <w:rPr>
          <w:rFonts w:ascii="Arial" w:eastAsia="Times New Roman" w:hAnsi="Arial" w:cs="Arial"/>
          <w:bCs/>
          <w:lang w:eastAsia="hr-HR"/>
        </w:rPr>
        <w:t xml:space="preserve"> NEFINANCIJSKE IMOVINE          </w:t>
      </w:r>
      <w:r w:rsidR="003E00BE">
        <w:rPr>
          <w:rFonts w:ascii="Arial" w:eastAsia="Times New Roman" w:hAnsi="Arial" w:cs="Arial"/>
          <w:bCs/>
          <w:lang w:eastAsia="hr-HR"/>
        </w:rPr>
        <w:t xml:space="preserve"> </w:t>
      </w:r>
      <w:r w:rsidRPr="00A721C6">
        <w:rPr>
          <w:rFonts w:ascii="Arial" w:eastAsia="Times New Roman" w:hAnsi="Arial" w:cs="Arial"/>
          <w:bCs/>
          <w:lang w:eastAsia="hr-HR"/>
        </w:rPr>
        <w:t xml:space="preserve">4.219.932,00            </w:t>
      </w:r>
      <w:r w:rsidR="003E00BE">
        <w:rPr>
          <w:rFonts w:ascii="Arial" w:eastAsia="Times New Roman" w:hAnsi="Arial" w:cs="Arial"/>
          <w:bCs/>
          <w:lang w:eastAsia="hr-HR"/>
        </w:rPr>
        <w:t xml:space="preserve">    </w:t>
      </w:r>
      <w:r w:rsidRPr="00A721C6">
        <w:rPr>
          <w:rFonts w:ascii="Arial" w:eastAsia="Times New Roman" w:hAnsi="Arial" w:cs="Arial"/>
          <w:bCs/>
          <w:lang w:eastAsia="hr-HR"/>
        </w:rPr>
        <w:t xml:space="preserve"> 212.356,16                        </w:t>
      </w:r>
      <w:r w:rsidR="003E00BE">
        <w:rPr>
          <w:rFonts w:ascii="Arial" w:eastAsia="Times New Roman" w:hAnsi="Arial" w:cs="Arial"/>
          <w:bCs/>
          <w:lang w:eastAsia="hr-HR"/>
        </w:rPr>
        <w:t xml:space="preserve"> </w:t>
      </w:r>
      <w:r w:rsidRPr="00A721C6">
        <w:rPr>
          <w:rFonts w:ascii="Arial" w:eastAsia="Times New Roman" w:hAnsi="Arial" w:cs="Arial"/>
          <w:bCs/>
          <w:lang w:eastAsia="hr-HR"/>
        </w:rPr>
        <w:t xml:space="preserve">   5,03                                       </w:t>
      </w:r>
    </w:p>
    <w:p w14:paraId="1E657330" w14:textId="77777777" w:rsidR="00A721C6" w:rsidRPr="00A721C6" w:rsidRDefault="00A721C6" w:rsidP="00A721C6">
      <w:pPr>
        <w:spacing w:after="0" w:line="240" w:lineRule="auto"/>
        <w:jc w:val="both"/>
        <w:rPr>
          <w:rFonts w:ascii="Arial" w:eastAsia="Times New Roman" w:hAnsi="Arial" w:cs="Arial"/>
          <w:bCs/>
          <w:lang w:eastAsia="hr-HR"/>
        </w:rPr>
      </w:pPr>
    </w:p>
    <w:p w14:paraId="3500ADF0" w14:textId="712BCBC4" w:rsidR="00A721C6" w:rsidRPr="00A721C6" w:rsidRDefault="003E00BE" w:rsidP="00A721C6">
      <w:pPr>
        <w:spacing w:after="0" w:line="240" w:lineRule="auto"/>
        <w:jc w:val="both"/>
        <w:rPr>
          <w:rFonts w:ascii="Arial" w:eastAsia="Times New Roman" w:hAnsi="Arial" w:cs="Arial"/>
          <w:bCs/>
          <w:u w:val="single"/>
          <w:lang w:eastAsia="hr-HR"/>
        </w:rPr>
      </w:pPr>
      <w:r>
        <w:rPr>
          <w:rFonts w:ascii="Arial" w:eastAsia="Times New Roman" w:hAnsi="Arial" w:cs="Arial"/>
          <w:bCs/>
          <w:lang w:eastAsia="hr-HR"/>
        </w:rPr>
        <w:t xml:space="preserve">     </w:t>
      </w:r>
      <w:r w:rsidR="00A721C6" w:rsidRPr="00A721C6">
        <w:rPr>
          <w:rFonts w:ascii="Arial" w:eastAsia="Times New Roman" w:hAnsi="Arial" w:cs="Arial"/>
          <w:bCs/>
          <w:lang w:eastAsia="hr-HR"/>
        </w:rPr>
        <w:t xml:space="preserve">- </w:t>
      </w:r>
      <w:r w:rsidR="00A721C6" w:rsidRPr="00A721C6">
        <w:rPr>
          <w:rFonts w:ascii="Arial" w:eastAsia="Times New Roman" w:hAnsi="Arial" w:cs="Arial"/>
          <w:bCs/>
          <w:u w:val="single"/>
          <w:lang w:eastAsia="hr-HR"/>
        </w:rPr>
        <w:t>rashodi za nabavu proizvedene</w:t>
      </w:r>
    </w:p>
    <w:p w14:paraId="5CF3E215" w14:textId="77777777" w:rsidR="003E00BE" w:rsidRDefault="003E00BE" w:rsidP="00A721C6">
      <w:pPr>
        <w:spacing w:after="0" w:line="240" w:lineRule="auto"/>
        <w:jc w:val="both"/>
        <w:rPr>
          <w:rFonts w:ascii="Arial" w:eastAsia="Times New Roman" w:hAnsi="Arial" w:cs="Arial"/>
          <w:bCs/>
          <w:u w:val="single"/>
          <w:lang w:eastAsia="hr-HR"/>
        </w:rPr>
      </w:pPr>
      <w:r>
        <w:rPr>
          <w:rFonts w:ascii="Arial" w:eastAsia="Times New Roman" w:hAnsi="Arial" w:cs="Arial"/>
          <w:bCs/>
          <w:lang w:eastAsia="hr-HR"/>
        </w:rPr>
        <w:t xml:space="preserve">     </w:t>
      </w:r>
      <w:r w:rsidR="00A721C6" w:rsidRPr="00A721C6">
        <w:rPr>
          <w:rFonts w:ascii="Arial" w:eastAsia="Times New Roman" w:hAnsi="Arial" w:cs="Arial"/>
          <w:bCs/>
          <w:u w:val="single"/>
          <w:lang w:eastAsia="hr-HR"/>
        </w:rPr>
        <w:t xml:space="preserve">  dugotrajne imovine                            4.219.932,00                 212.356,16                            5,03               </w:t>
      </w:r>
    </w:p>
    <w:p w14:paraId="7DC3F720" w14:textId="77777777" w:rsidR="003E00BE" w:rsidRPr="003E00BE" w:rsidRDefault="003E00BE" w:rsidP="00A721C6">
      <w:pPr>
        <w:spacing w:after="0" w:line="240" w:lineRule="auto"/>
        <w:jc w:val="both"/>
        <w:rPr>
          <w:rFonts w:ascii="Arial" w:eastAsia="Times New Roman" w:hAnsi="Arial" w:cs="Arial"/>
          <w:bCs/>
          <w:lang w:eastAsia="hr-HR"/>
        </w:rPr>
      </w:pPr>
      <w:r w:rsidRPr="003E00BE">
        <w:rPr>
          <w:rFonts w:ascii="Arial" w:eastAsia="Times New Roman" w:hAnsi="Arial" w:cs="Arial"/>
          <w:bCs/>
          <w:lang w:eastAsia="hr-HR"/>
        </w:rPr>
        <w:t xml:space="preserve">     </w:t>
      </w:r>
      <w:r w:rsidR="00A721C6" w:rsidRPr="003E00BE">
        <w:rPr>
          <w:rFonts w:ascii="Arial" w:eastAsia="Times New Roman" w:hAnsi="Arial" w:cs="Arial"/>
          <w:bCs/>
          <w:lang w:eastAsia="hr-HR"/>
        </w:rPr>
        <w:t>- rashodi za dodatna ulaganja na</w:t>
      </w:r>
    </w:p>
    <w:p w14:paraId="6869DCA5" w14:textId="00466CB2" w:rsidR="00A721C6" w:rsidRPr="003E00BE" w:rsidRDefault="003E00BE" w:rsidP="00A721C6">
      <w:pPr>
        <w:spacing w:after="0" w:line="240" w:lineRule="auto"/>
        <w:jc w:val="both"/>
        <w:rPr>
          <w:rFonts w:ascii="Arial" w:eastAsia="Times New Roman" w:hAnsi="Arial" w:cs="Arial"/>
          <w:bCs/>
          <w:u w:val="single"/>
          <w:lang w:eastAsia="hr-HR"/>
        </w:rPr>
      </w:pPr>
      <w:r w:rsidRPr="003E00BE">
        <w:rPr>
          <w:rFonts w:ascii="Arial" w:eastAsia="Times New Roman" w:hAnsi="Arial" w:cs="Arial"/>
          <w:bCs/>
          <w:lang w:eastAsia="hr-HR"/>
        </w:rPr>
        <w:t xml:space="preserve">     </w:t>
      </w:r>
      <w:r w:rsidR="00A721C6" w:rsidRPr="003E00BE">
        <w:rPr>
          <w:rFonts w:ascii="Arial" w:eastAsia="Times New Roman" w:hAnsi="Arial" w:cs="Arial"/>
          <w:bCs/>
          <w:lang w:eastAsia="hr-HR"/>
        </w:rPr>
        <w:t xml:space="preserve">  </w:t>
      </w:r>
      <w:r w:rsidR="00A721C6" w:rsidRPr="003E00BE">
        <w:rPr>
          <w:rFonts w:ascii="Arial" w:eastAsia="Times New Roman" w:hAnsi="Arial" w:cs="Arial"/>
          <w:bCs/>
          <w:u w:val="single"/>
          <w:lang w:eastAsia="hr-HR"/>
        </w:rPr>
        <w:t xml:space="preserve">nefinancijskoj imovini                                   </w:t>
      </w:r>
      <w:r w:rsidRPr="003E00BE">
        <w:rPr>
          <w:rFonts w:ascii="Arial" w:eastAsia="Times New Roman" w:hAnsi="Arial" w:cs="Arial"/>
          <w:bCs/>
          <w:u w:val="single"/>
          <w:lang w:eastAsia="hr-HR"/>
        </w:rPr>
        <w:t xml:space="preserve">  </w:t>
      </w:r>
      <w:r w:rsidR="00A721C6" w:rsidRPr="003E00BE">
        <w:rPr>
          <w:rFonts w:ascii="Arial" w:eastAsia="Times New Roman" w:hAnsi="Arial" w:cs="Arial"/>
          <w:bCs/>
          <w:u w:val="single"/>
          <w:lang w:eastAsia="hr-HR"/>
        </w:rPr>
        <w:t xml:space="preserve">  0,00                            0,00                        </w:t>
      </w:r>
      <w:r w:rsidRPr="003E00BE">
        <w:rPr>
          <w:rFonts w:ascii="Arial" w:eastAsia="Times New Roman" w:hAnsi="Arial" w:cs="Arial"/>
          <w:bCs/>
          <w:u w:val="single"/>
          <w:lang w:eastAsia="hr-HR"/>
        </w:rPr>
        <w:t xml:space="preserve"> </w:t>
      </w:r>
      <w:r w:rsidR="00A721C6" w:rsidRPr="003E00BE">
        <w:rPr>
          <w:rFonts w:ascii="Arial" w:eastAsia="Times New Roman" w:hAnsi="Arial" w:cs="Arial"/>
          <w:bCs/>
          <w:u w:val="single"/>
          <w:lang w:eastAsia="hr-HR"/>
        </w:rPr>
        <w:t xml:space="preserve">   0,00 </w:t>
      </w:r>
    </w:p>
    <w:p w14:paraId="404285B3" w14:textId="77777777" w:rsidR="00A721C6" w:rsidRPr="00A721C6" w:rsidRDefault="00A721C6" w:rsidP="00A721C6">
      <w:pPr>
        <w:spacing w:after="0" w:line="240" w:lineRule="auto"/>
        <w:jc w:val="both"/>
        <w:rPr>
          <w:rFonts w:ascii="Arial" w:eastAsia="Times New Roman" w:hAnsi="Arial" w:cs="Arial"/>
          <w:bCs/>
          <w:u w:val="single"/>
          <w:lang w:eastAsia="hr-HR"/>
        </w:rPr>
      </w:pPr>
      <w:r w:rsidRPr="00A721C6">
        <w:rPr>
          <w:rFonts w:ascii="Arial" w:eastAsia="Times New Roman" w:hAnsi="Arial" w:cs="Arial"/>
          <w:bCs/>
          <w:u w:val="single"/>
          <w:lang w:eastAsia="hr-HR"/>
        </w:rPr>
        <w:t xml:space="preserve">                                             </w:t>
      </w:r>
    </w:p>
    <w:p w14:paraId="5310031C"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Prema izvorima financiranja, rashodi za 2024. godinu planirani su na sljedeći način:</w:t>
      </w:r>
    </w:p>
    <w:p w14:paraId="28543645"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955.000,00 EUR iz nadležnog proračuna: 10,22% ukupnih rashoda;</w:t>
      </w:r>
    </w:p>
    <w:p w14:paraId="41B2BA86"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- 3.005.732,00 EUR iz vlastitih prihoda: 32,15% ukupnih rashoda;</w:t>
      </w:r>
    </w:p>
    <w:p w14:paraId="00AA8F22"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- 2.454.268,00 EUR iz prihoda za posebne namjene: 26,26% ukupnih rashoda;</w:t>
      </w:r>
    </w:p>
    <w:p w14:paraId="2A41C6C5"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970.740,00 EUR iz decentraliziranih sredstava: 10,38%;</w:t>
      </w:r>
    </w:p>
    <w:p w14:paraId="38734EFB"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167.720,00 EUR iz pomoći EU; 1,79% ukupnih rashoda;</w:t>
      </w:r>
    </w:p>
    <w:p w14:paraId="3AA9C93D"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120.000,00 EUR iz ostalih pomoći: 1,28% ukupnih rashoda;</w:t>
      </w:r>
    </w:p>
    <w:p w14:paraId="1E9A076C"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0,00 EUR iz donacija: 0,00% ukupnih rashoda;</w:t>
      </w:r>
    </w:p>
    <w:p w14:paraId="161B810B"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- 1.674.260,00 EUR iz prenesenog viška prihoda: 17,92% ukupnih rashoda.</w:t>
      </w:r>
    </w:p>
    <w:p w14:paraId="38324F6C" w14:textId="77777777" w:rsidR="00A721C6" w:rsidRPr="00A721C6" w:rsidRDefault="00A721C6" w:rsidP="00A721C6">
      <w:pPr>
        <w:spacing w:after="0" w:line="240" w:lineRule="auto"/>
        <w:jc w:val="both"/>
        <w:rPr>
          <w:rFonts w:ascii="Arial" w:eastAsia="Times New Roman" w:hAnsi="Arial" w:cs="Arial"/>
          <w:bCs/>
          <w:lang w:eastAsia="hr-HR"/>
        </w:rPr>
      </w:pPr>
    </w:p>
    <w:p w14:paraId="7D1DC68F"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Prema izvorima financiranja, u razdoblju siječanj – prosinac 2024. godine, rashodi su izvršeni kako slijedi: </w:t>
      </w:r>
    </w:p>
    <w:p w14:paraId="7A576477"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- 2.465.130,71 EUR iz vlastitih prihoda: 44,42% ukupnih rashoda,</w:t>
      </w:r>
    </w:p>
    <w:p w14:paraId="05B627A3"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- 2.758.354,49 EUR iz prihoda za posebne namjene: 49,70% ukupnih rashoda;</w:t>
      </w:r>
    </w:p>
    <w:p w14:paraId="381B5C2D"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80.056,82 EUR iz pomoći EU: 1,45% ukupnih rashoda;</w:t>
      </w:r>
    </w:p>
    <w:p w14:paraId="0CABFA86"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193.713,27 EUR iz ostalih pomoći: 3,49% ukupnih rashoda;</w:t>
      </w:r>
    </w:p>
    <w:p w14:paraId="3CB6A7CB" w14:textId="77777777" w:rsidR="00A721C6" w:rsidRPr="00A721C6" w:rsidRDefault="00A721C6" w:rsidP="00A721C6">
      <w:pPr>
        <w:spacing w:after="0" w:line="240" w:lineRule="auto"/>
        <w:jc w:val="both"/>
        <w:rPr>
          <w:rFonts w:ascii="Arial" w:eastAsia="Times New Roman" w:hAnsi="Arial" w:cs="Arial"/>
          <w:bCs/>
          <w:lang w:eastAsia="hr-HR"/>
        </w:rPr>
      </w:pPr>
      <w:r w:rsidRPr="00A721C6">
        <w:rPr>
          <w:rFonts w:ascii="Arial" w:eastAsia="Times New Roman" w:hAnsi="Arial" w:cs="Arial"/>
          <w:bCs/>
          <w:lang w:eastAsia="hr-HR"/>
        </w:rPr>
        <w:t xml:space="preserve">                      -      52.373,33 EUR iz donacija: 0,94% ukupnih rashoda.</w:t>
      </w:r>
    </w:p>
    <w:p w14:paraId="07CB5CB0" w14:textId="336CE345" w:rsidR="006B3452" w:rsidRPr="006B3452" w:rsidRDefault="006B3452" w:rsidP="006B3452">
      <w:pPr>
        <w:spacing w:after="0" w:line="240" w:lineRule="auto"/>
        <w:jc w:val="center"/>
        <w:rPr>
          <w:rFonts w:ascii="Arial" w:eastAsia="Times New Roman" w:hAnsi="Arial" w:cs="Arial"/>
          <w:bCs/>
          <w:lang w:eastAsia="hr-HR"/>
        </w:rPr>
      </w:pPr>
    </w:p>
    <w:p w14:paraId="1FAF845C" w14:textId="77777777" w:rsidR="006B3452" w:rsidRPr="006B3452" w:rsidRDefault="006B3452" w:rsidP="006B3452">
      <w:pPr>
        <w:spacing w:after="0" w:line="240" w:lineRule="auto"/>
        <w:jc w:val="both"/>
        <w:rPr>
          <w:rFonts w:ascii="Arial" w:eastAsia="Times New Roman" w:hAnsi="Arial" w:cs="Arial"/>
          <w:bCs/>
          <w:lang w:eastAsia="hr-HR"/>
        </w:rPr>
      </w:pPr>
    </w:p>
    <w:p w14:paraId="2B758EA5" w14:textId="77777777" w:rsidR="006B3452" w:rsidRPr="006B3452" w:rsidRDefault="006B3452" w:rsidP="006B3452">
      <w:pPr>
        <w:spacing w:after="0" w:line="240" w:lineRule="auto"/>
        <w:jc w:val="both"/>
        <w:rPr>
          <w:rFonts w:ascii="Arial" w:eastAsia="Times New Roman" w:hAnsi="Arial" w:cs="Arial"/>
          <w:bCs/>
          <w:sz w:val="24"/>
          <w:szCs w:val="24"/>
          <w:lang w:eastAsia="hr-HR"/>
        </w:rPr>
      </w:pPr>
      <w:r w:rsidRPr="006B3452">
        <w:rPr>
          <w:rFonts w:ascii="Arial" w:eastAsia="Times New Roman" w:hAnsi="Arial" w:cs="Arial"/>
          <w:b/>
          <w:sz w:val="24"/>
          <w:szCs w:val="24"/>
          <w:u w:val="single"/>
          <w:lang w:eastAsia="hr-HR"/>
        </w:rPr>
        <w:t>3.1.5. RASHODI POSLOVANJA</w:t>
      </w:r>
    </w:p>
    <w:p w14:paraId="57EE25E2" w14:textId="77777777" w:rsidR="006B3452" w:rsidRPr="006B3452" w:rsidRDefault="006B3452" w:rsidP="006B3452">
      <w:pPr>
        <w:spacing w:after="0" w:line="240" w:lineRule="auto"/>
        <w:jc w:val="both"/>
        <w:rPr>
          <w:rFonts w:ascii="Arial" w:eastAsia="Times New Roman" w:hAnsi="Arial" w:cs="Arial"/>
          <w:bCs/>
          <w:lang w:eastAsia="hr-HR"/>
        </w:rPr>
      </w:pPr>
    </w:p>
    <w:p w14:paraId="6630360D"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Rashodi poslovanja planirani su za 2024. godinu u iznosu 5.127.788,00 EUR, a u razdoblju 01 – 12/2024. izvršeni su u iznosu 5.337.272,46 EUR, što je za 4,09% više od plana.</w:t>
      </w:r>
    </w:p>
    <w:p w14:paraId="62968097"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Ovu kategoriju rashoda čine: rashodi za zaposlene, materijalni rashodi i financijski rashodi </w:t>
      </w:r>
    </w:p>
    <w:p w14:paraId="42D001F6"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Rashode za zaposlene</w:t>
      </w:r>
      <w:r w:rsidRPr="006B3452">
        <w:rPr>
          <w:rFonts w:ascii="Arial" w:eastAsia="Times New Roman" w:hAnsi="Arial" w:cs="Arial"/>
          <w:bCs/>
          <w:lang w:eastAsia="hr-HR"/>
        </w:rPr>
        <w:t xml:space="preserve"> čine plaće koje se isplaćuju sukladno važećim kolektivnim ugovorima za javne službe i djelatnost zdravstva kao i ostalim zakonskim i podzakonskim aktima,  ostala materijalna prava kao što su jubilarne nagrade, pomoći, regres i ostalo, te doprinosi na plaće. Izvršenje ove skupine rashoda premašuje plan za 11,95%, a dotični rashodi čine 64,37% ukupnih rashoda poslovanja. Povećanje ovih rashoda posljedica je prvenstveno novih propisa koji su u primjeni od 01. ožujka 2024. godine, a odnose se na povećanje materijalnih prava zaposlenih u javnim službama.</w:t>
      </w:r>
    </w:p>
    <w:p w14:paraId="40E823CB"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Najveću stavku u okviru </w:t>
      </w:r>
      <w:r w:rsidRPr="006B3452">
        <w:rPr>
          <w:rFonts w:ascii="Arial" w:eastAsia="Times New Roman" w:hAnsi="Arial" w:cs="Arial"/>
          <w:b/>
          <w:lang w:eastAsia="hr-HR"/>
        </w:rPr>
        <w:t>materijalnih rashoda</w:t>
      </w:r>
      <w:r w:rsidRPr="006B3452">
        <w:rPr>
          <w:rFonts w:ascii="Arial" w:eastAsia="Times New Roman" w:hAnsi="Arial" w:cs="Arial"/>
          <w:bCs/>
          <w:lang w:eastAsia="hr-HR"/>
        </w:rPr>
        <w:t xml:space="preserve"> poslovanja čine rashodi za potrošni materijal zdravstvenih djelatnosti, naročito za potrebe kliničke mikrobiologije i zdravstvene ekologije. Ostali rashodi koji su planirani u ovoj skupini rashoda su: naknade za prijevoz zaposlenih, stručno usavršavanje zaposlenih, službena putovanja, energija, uredski i ostali materijal, sve vrste usluga, premije osiguranja, naknada za rad Upravnog vijeća, članarine i norme, razne pristojbe i ostali rashodi koji se prema proračunskim propisima smatraju materijalnim rashodima. Izvršenje ove skupine rashoda iznosi 92,41% plana, a materijalni rashodi čine 35,53% rashoda poslovanja.</w:t>
      </w:r>
    </w:p>
    <w:p w14:paraId="24B1EC07" w14:textId="77777777" w:rsid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Pr="006B3452">
        <w:rPr>
          <w:rFonts w:ascii="Arial" w:eastAsia="Times New Roman" w:hAnsi="Arial" w:cs="Arial"/>
          <w:b/>
          <w:lang w:eastAsia="hr-HR"/>
        </w:rPr>
        <w:t>Financijski rashodi</w:t>
      </w:r>
      <w:r w:rsidRPr="006B3452">
        <w:rPr>
          <w:rFonts w:ascii="Arial" w:eastAsia="Times New Roman" w:hAnsi="Arial" w:cs="Arial"/>
          <w:bCs/>
          <w:lang w:eastAsia="hr-HR"/>
        </w:rPr>
        <w:t xml:space="preserve"> odnose se na sve vrste kamata sukladno proračunskim propisima, te na usluge platnog prometa, usluge vođenja poslovnog računa sukladno ugovoru s poslovnom bankom, te na sve ostale bankarske usluge. Ovi rashodi financiraju se u potpunosti iz vlastitih prihoda, a izvršenje plana za 2024. godinu iznosi 80,30%. Izvršenje  financijskih rashoda u 2024. godini odnosi se prvenstveno na bankarske i usluge platnog prometa, pa je to ujedno i razlog smanjenja u odnosu na plan.</w:t>
      </w:r>
    </w:p>
    <w:p w14:paraId="63579A1B" w14:textId="77777777" w:rsidR="00334879" w:rsidRPr="006B3452" w:rsidRDefault="00334879" w:rsidP="006B3452">
      <w:pPr>
        <w:spacing w:after="0" w:line="240" w:lineRule="auto"/>
        <w:jc w:val="both"/>
        <w:rPr>
          <w:rFonts w:ascii="Arial" w:eastAsia="Times New Roman" w:hAnsi="Arial" w:cs="Arial"/>
          <w:bCs/>
          <w:lang w:eastAsia="hr-HR"/>
        </w:rPr>
      </w:pPr>
    </w:p>
    <w:p w14:paraId="58B894BE"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lastRenderedPageBreak/>
        <w:t>3.1.6. RASHODI ZA NABAVU NEFINANCIJSKE</w:t>
      </w:r>
      <w:r w:rsidRPr="006B3452">
        <w:rPr>
          <w:rFonts w:ascii="Arial" w:eastAsia="Times New Roman" w:hAnsi="Arial" w:cs="Arial"/>
          <w:b/>
          <w:sz w:val="28"/>
          <w:szCs w:val="28"/>
          <w:u w:val="single"/>
          <w:lang w:eastAsia="hr-HR"/>
        </w:rPr>
        <w:t xml:space="preserve"> </w:t>
      </w:r>
      <w:r w:rsidRPr="006B3452">
        <w:rPr>
          <w:rFonts w:ascii="Arial" w:eastAsia="Times New Roman" w:hAnsi="Arial" w:cs="Arial"/>
          <w:b/>
          <w:sz w:val="24"/>
          <w:szCs w:val="24"/>
          <w:u w:val="single"/>
          <w:lang w:eastAsia="hr-HR"/>
        </w:rPr>
        <w:t>IMOVINE</w:t>
      </w:r>
    </w:p>
    <w:p w14:paraId="3C2F32D0" w14:textId="77777777" w:rsidR="006B3452" w:rsidRPr="006B3452" w:rsidRDefault="006B3452" w:rsidP="006B3452">
      <w:pPr>
        <w:spacing w:after="0" w:line="240" w:lineRule="auto"/>
        <w:jc w:val="both"/>
        <w:rPr>
          <w:rFonts w:ascii="Arial" w:eastAsia="Times New Roman" w:hAnsi="Arial" w:cs="Arial"/>
          <w:b/>
          <w:sz w:val="28"/>
          <w:szCs w:val="28"/>
          <w:u w:val="single"/>
          <w:lang w:eastAsia="hr-HR"/>
        </w:rPr>
      </w:pPr>
    </w:p>
    <w:p w14:paraId="79BD1DB7"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Rashodi za nabavu nefinancijske imovine planirani za 2024. godinu u iznosu 4.219.932,00 EUR, a izvršeni su u iznosu 212.356,16 EUR, što je 5,03% plana.</w:t>
      </w:r>
    </w:p>
    <w:p w14:paraId="6729F29C"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Planirana sredstva za nabavu proizvedene dugotrajne imovine u iznosu 4.219.932,00 namijenjena su za nabavu nove opreme prema prioritetima tekućeg poslovanja i obavljanja određenih razvojnih aktivnosti, u svrhu izgradnje nove zgrade, te u svrhu rješavanja nedostatka poslovnog prostora za potrebe epidemiološke djelatnosti i preventivne školske medicine na lokacijama u Novom Marofu. Izvršenje ovih rashoda u razdoblju siječanj – prosinac 2024. godine odnosi se na izradu projektne dokumentacije za novu zgradu u iznosu 51.959,15 EUR, te na nabavu određene opreme, najvećim dijelom laboratorijske i medicinske, u iznosu 109.642,68 EUR. Sukladno proračunskim propisima o evidentiranju kapitalnih donacija, rashodi za nabavu nefinancijske imovine obuhvaćaju i iznos od 50.754,33 EUR koji se odnosi na ustupljenu nekretninu bez naknade od strane Ljekarne Varaždinske županije. Najveći dio rashoda koji je planiran za izgradnju nove zgrade u iznosu 3.700.000,00 EUR nije realiziran u 2024. godini zbog prolongacije radova u pogledu izgradnje.</w:t>
      </w:r>
    </w:p>
    <w:p w14:paraId="4F4D31B3" w14:textId="77777777" w:rsidR="006B3452" w:rsidRPr="006B3452" w:rsidRDefault="006B3452" w:rsidP="006B3452">
      <w:pPr>
        <w:spacing w:after="0" w:line="240" w:lineRule="auto"/>
        <w:jc w:val="both"/>
        <w:rPr>
          <w:rFonts w:ascii="Arial" w:eastAsia="Times New Roman" w:hAnsi="Arial" w:cs="Arial"/>
          <w:bCs/>
          <w:lang w:eastAsia="hr-HR"/>
        </w:rPr>
      </w:pPr>
    </w:p>
    <w:p w14:paraId="5F787080" w14:textId="77777777" w:rsidR="006B3452" w:rsidRPr="006B3452" w:rsidRDefault="006B3452" w:rsidP="006B3452">
      <w:pPr>
        <w:spacing w:after="0" w:line="240" w:lineRule="auto"/>
        <w:jc w:val="both"/>
        <w:rPr>
          <w:rFonts w:ascii="Arial" w:eastAsia="Times New Roman" w:hAnsi="Arial" w:cs="Arial"/>
          <w:bCs/>
          <w:lang w:eastAsia="hr-HR"/>
        </w:rPr>
      </w:pPr>
    </w:p>
    <w:p w14:paraId="2A80BB7D"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3.1.7. PRENESENI REZULTAT IZ PRETHODNIH GODINA</w:t>
      </w:r>
    </w:p>
    <w:p w14:paraId="27A56DD9"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1073E39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Ukupan preneseni rezultat iz prethodnih godina iznosi 5.802.914,53 EUR. Ostvaren je iz sljedećih izvora:</w:t>
      </w:r>
    </w:p>
    <w:p w14:paraId="48EEF5D1"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vlastiti prihodi: 1.805.123,43 EUR,</w:t>
      </w:r>
    </w:p>
    <w:p w14:paraId="1259243A"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prihodi za posebne namjene: 3.971.468,95 EUR,</w:t>
      </w:r>
    </w:p>
    <w:p w14:paraId="00CF7B9F"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pomoći: 26.321,15 EUR.</w:t>
      </w:r>
    </w:p>
    <w:p w14:paraId="32C63F3B"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U 2024. godini planirano je korištenje dijela prenesenog rezultata u iznosu 1.674.260,00 EUR ostvarenog temeljem prihoda za posebne namjene, no plan nije izvršen s obzirom da su dotična sredstva bila namijenjena za provedbu investicijskog projekta izgradnje nove zgrade Zavoda. Početak izgradnje je prolongiran, pa planirani rashodi u tu svrhu nisu realizirani, tako da se u sljedeću 2025. godinu prenosi ukupan rezultat iz prethodnih godina u iznosu 5.802.914,53 EUR.</w:t>
      </w:r>
    </w:p>
    <w:p w14:paraId="7A748450" w14:textId="77777777" w:rsidR="006B3452" w:rsidRPr="006B3452" w:rsidRDefault="006B3452" w:rsidP="006B3452">
      <w:pPr>
        <w:spacing w:after="0" w:line="240" w:lineRule="auto"/>
        <w:jc w:val="both"/>
        <w:rPr>
          <w:rFonts w:ascii="Arial" w:eastAsia="Times New Roman" w:hAnsi="Arial" w:cs="Arial"/>
          <w:bCs/>
          <w:lang w:eastAsia="hr-HR"/>
        </w:rPr>
      </w:pPr>
    </w:p>
    <w:p w14:paraId="6304DA26" w14:textId="77777777" w:rsidR="006B3452" w:rsidRPr="006B3452" w:rsidRDefault="006B3452" w:rsidP="006B3452">
      <w:pPr>
        <w:spacing w:after="0" w:line="240" w:lineRule="auto"/>
        <w:jc w:val="both"/>
        <w:rPr>
          <w:rFonts w:ascii="Arial" w:eastAsia="Times New Roman" w:hAnsi="Arial" w:cs="Arial"/>
          <w:bCs/>
          <w:lang w:eastAsia="hr-HR"/>
        </w:rPr>
      </w:pPr>
    </w:p>
    <w:p w14:paraId="4C31C762"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3.1.8. STANJE NOVČANIH SREDSTAVA</w:t>
      </w:r>
    </w:p>
    <w:p w14:paraId="2CBAE3CD"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18C20A37"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Stanje novčanih sredstava na dan 01. 01. 2024. godine iznosilo je 6.336.263,36 EUR, a na dan 31. 12. 2024. godine.6.552.410,90 EUR.</w:t>
      </w:r>
    </w:p>
    <w:p w14:paraId="670E922E" w14:textId="77777777" w:rsidR="006B3452" w:rsidRPr="006B3452" w:rsidRDefault="006B3452" w:rsidP="006B3452">
      <w:pPr>
        <w:spacing w:after="0" w:line="240" w:lineRule="auto"/>
        <w:jc w:val="both"/>
        <w:rPr>
          <w:rFonts w:ascii="Arial" w:eastAsia="Times New Roman" w:hAnsi="Arial" w:cs="Arial"/>
          <w:bCs/>
          <w:lang w:eastAsia="hr-HR"/>
        </w:rPr>
      </w:pPr>
    </w:p>
    <w:p w14:paraId="350AE360" w14:textId="77777777" w:rsidR="006B3452" w:rsidRPr="006B3452" w:rsidRDefault="006B3452" w:rsidP="006B3452">
      <w:pPr>
        <w:spacing w:after="0" w:line="240" w:lineRule="auto"/>
        <w:jc w:val="both"/>
        <w:rPr>
          <w:rFonts w:ascii="Arial" w:eastAsia="Times New Roman" w:hAnsi="Arial" w:cs="Arial"/>
          <w:bCs/>
          <w:lang w:eastAsia="hr-HR"/>
        </w:rPr>
      </w:pPr>
    </w:p>
    <w:p w14:paraId="7DC1AC98"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3.1.9. IZVJEŠTAJ O KORIŠTENJU SREDSTAVA EUROPSKE UNIJE</w:t>
      </w:r>
    </w:p>
    <w:p w14:paraId="0A073171" w14:textId="77777777" w:rsidR="006B3452" w:rsidRPr="006B3452" w:rsidRDefault="006B3452" w:rsidP="006B3452">
      <w:pPr>
        <w:spacing w:after="0" w:line="240" w:lineRule="auto"/>
        <w:jc w:val="both"/>
        <w:rPr>
          <w:rFonts w:ascii="Arial" w:eastAsia="Times New Roman" w:hAnsi="Arial" w:cs="Arial"/>
          <w:bCs/>
          <w:sz w:val="24"/>
          <w:szCs w:val="24"/>
          <w:lang w:eastAsia="hr-HR"/>
        </w:rPr>
      </w:pPr>
      <w:r w:rsidRPr="006B3452">
        <w:rPr>
          <w:rFonts w:ascii="Arial" w:eastAsia="Times New Roman" w:hAnsi="Arial" w:cs="Arial"/>
          <w:b/>
          <w:sz w:val="24"/>
          <w:szCs w:val="24"/>
          <w:u w:val="single"/>
          <w:lang w:eastAsia="hr-HR"/>
        </w:rPr>
        <w:t xml:space="preserve">                 </w:t>
      </w:r>
    </w:p>
    <w:p w14:paraId="51007705"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sz w:val="24"/>
          <w:szCs w:val="24"/>
          <w:lang w:eastAsia="hr-HR"/>
        </w:rPr>
        <w:t xml:space="preserve">                  </w:t>
      </w:r>
      <w:r w:rsidRPr="006B3452">
        <w:rPr>
          <w:rFonts w:ascii="Arial" w:eastAsia="Times New Roman" w:hAnsi="Arial" w:cs="Arial"/>
          <w:bCs/>
          <w:lang w:eastAsia="hr-HR"/>
        </w:rPr>
        <w:t xml:space="preserve">U pogledu ovog izvještaja podaci se navode </w:t>
      </w:r>
      <w:r w:rsidRPr="006B3452">
        <w:rPr>
          <w:rFonts w:ascii="Arial" w:eastAsia="Times New Roman" w:hAnsi="Arial" w:cs="Arial"/>
          <w:b/>
          <w:lang w:eastAsia="hr-HR"/>
        </w:rPr>
        <w:t>opisno i brojčano</w:t>
      </w:r>
      <w:r w:rsidRPr="006B3452">
        <w:rPr>
          <w:rFonts w:ascii="Arial" w:eastAsia="Times New Roman" w:hAnsi="Arial" w:cs="Arial"/>
          <w:bCs/>
          <w:lang w:eastAsia="hr-HR"/>
        </w:rPr>
        <w:t>.</w:t>
      </w:r>
    </w:p>
    <w:p w14:paraId="19E2D2C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Tijekom 2024. godine korištena su bespovratna sredstva Nacionalnog programa oporavka i otpornosti u svrhu provedbe projekta „Centralno financiranje specijalizacija – specijalizacijom do kvalitetnije zdravstvene usluge“, a navedenim sredstvima financiraju se specijalizacije liječničkih kadrova. Projekt je usklađen s Nacionalnim planom razvoja zdravstva za razdoblje 2021. do 2027. godine, te s Planom zdravstvene zaštite Varaždinske županije za razdoblje 2022. do 2024. godine. Doznaka financijskih sredstava provodila se je kvartalno metodom nadoknade, temeljem Zahtjeva za nadoknadom sredstava (ZNS). Projekt je detaljnije opisan u Obrazloženju Posebnog dijela Godišnjeg izvještaja o izvršenju Financijskog plana za 2024. godinu.</w:t>
      </w:r>
    </w:p>
    <w:p w14:paraId="2DBD25F0"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Financijski pokazatelji:</w:t>
      </w:r>
    </w:p>
    <w:p w14:paraId="4C653583"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prihodi iz EU fonda evidentirani u 2024. godini: 183.464,40 EUR;</w:t>
      </w:r>
    </w:p>
    <w:p w14:paraId="61C2CDCF"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evidentirani rashodi pokriveni EU prihodima u 2024. godini: 80.056,82 EUR;</w:t>
      </w:r>
    </w:p>
    <w:p w14:paraId="095E7BA2"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stanje potraživanja iz EU fonda na kraju 2024. godine: 0,00 EUR;</w:t>
      </w:r>
    </w:p>
    <w:p w14:paraId="08B9ABE1"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stanje obveza za primljene predujmove iz EU fonda na kraju 2024. godine: 0,00 EUR;</w:t>
      </w:r>
    </w:p>
    <w:p w14:paraId="60A3941C" w14:textId="4C9A9E02"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ukupno ugovorena sredstva EU fonda od početka do kraja provedbe projekta: 481.327,84 </w:t>
      </w:r>
      <w:r w:rsidR="00334879">
        <w:rPr>
          <w:rFonts w:ascii="Arial" w:eastAsia="Times New Roman" w:hAnsi="Arial" w:cs="Arial"/>
          <w:bCs/>
          <w:lang w:eastAsia="hr-HR"/>
        </w:rPr>
        <w:t>EUR;</w:t>
      </w:r>
      <w:r w:rsidRPr="006B3452">
        <w:rPr>
          <w:rFonts w:ascii="Arial" w:eastAsia="Times New Roman" w:hAnsi="Arial" w:cs="Arial"/>
          <w:bCs/>
          <w:lang w:eastAsia="hr-HR"/>
        </w:rPr>
        <w:t xml:space="preserve"> </w:t>
      </w:r>
    </w:p>
    <w:p w14:paraId="7E75D122" w14:textId="1488AC9A"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lastRenderedPageBreak/>
        <w:t xml:space="preserve"> - ukupno isplaćena sredstva iz EU fonda do 31. prosinca 2024. godine: 204.971,92</w:t>
      </w:r>
      <w:r w:rsidR="006A6C83">
        <w:rPr>
          <w:rFonts w:ascii="Arial" w:eastAsia="Times New Roman" w:hAnsi="Arial" w:cs="Arial"/>
          <w:bCs/>
          <w:lang w:eastAsia="hr-HR"/>
        </w:rPr>
        <w:t xml:space="preserve"> EUR</w:t>
      </w:r>
      <w:r w:rsidRPr="006B3452">
        <w:rPr>
          <w:rFonts w:ascii="Arial" w:eastAsia="Times New Roman" w:hAnsi="Arial" w:cs="Arial"/>
          <w:bCs/>
          <w:lang w:eastAsia="hr-HR"/>
        </w:rPr>
        <w:t>.</w:t>
      </w:r>
    </w:p>
    <w:p w14:paraId="08E4F2D3"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Uplaćenim prihodima u 2024. godini u iznosu 183.464,40 EUR-a pokriveni su rashodi specijalizacija iz 2024. godine u iznosu 80.056,82 EUR, a preostala sredstva u iznosu 103.407,58 EUR odnose se na rashode iz prethodnog razdoblja.  </w:t>
      </w:r>
    </w:p>
    <w:p w14:paraId="52444AAA"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p>
    <w:p w14:paraId="20F13693" w14:textId="77777777" w:rsidR="006B3452" w:rsidRPr="006B3452" w:rsidRDefault="006B3452" w:rsidP="006B3452">
      <w:pPr>
        <w:spacing w:after="0" w:line="240" w:lineRule="auto"/>
        <w:jc w:val="both"/>
        <w:rPr>
          <w:rFonts w:ascii="Arial" w:eastAsia="Times New Roman" w:hAnsi="Arial" w:cs="Arial"/>
          <w:bCs/>
          <w:lang w:eastAsia="hr-HR"/>
        </w:rPr>
      </w:pPr>
    </w:p>
    <w:p w14:paraId="60C75E92"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3.1.10. IZVJEŠTAJ O STANJU POTRAŽIVANJA I DOSPJELIH OBVEZA, TE O</w:t>
      </w:r>
    </w:p>
    <w:p w14:paraId="5B83F794"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Cs/>
          <w:sz w:val="24"/>
          <w:szCs w:val="24"/>
          <w:lang w:eastAsia="hr-HR"/>
        </w:rPr>
        <w:t xml:space="preserve">            </w:t>
      </w:r>
      <w:r w:rsidRPr="006B3452">
        <w:rPr>
          <w:rFonts w:ascii="Arial" w:eastAsia="Times New Roman" w:hAnsi="Arial" w:cs="Arial"/>
          <w:b/>
          <w:sz w:val="24"/>
          <w:szCs w:val="24"/>
          <w:u w:val="single"/>
          <w:lang w:eastAsia="hr-HR"/>
        </w:rPr>
        <w:t>STANJU POTENCIJALNIH OBVEZA PO OSNOVI SUDSKIH SPOROVA</w:t>
      </w:r>
    </w:p>
    <w:p w14:paraId="70BDE239" w14:textId="77777777" w:rsidR="006B3452" w:rsidRPr="006B3452" w:rsidRDefault="006B3452" w:rsidP="006B3452">
      <w:pPr>
        <w:spacing w:after="0" w:line="240" w:lineRule="auto"/>
        <w:jc w:val="both"/>
        <w:rPr>
          <w:rFonts w:ascii="Arial" w:eastAsia="Times New Roman" w:hAnsi="Arial" w:cs="Arial"/>
          <w:bCs/>
          <w:sz w:val="24"/>
          <w:szCs w:val="24"/>
          <w:lang w:eastAsia="hr-HR"/>
        </w:rPr>
      </w:pPr>
    </w:p>
    <w:p w14:paraId="3F9C8F68" w14:textId="77777777" w:rsidR="006B3452" w:rsidRPr="006B3452" w:rsidRDefault="006B3452" w:rsidP="006B3452">
      <w:pPr>
        <w:spacing w:after="0" w:line="240" w:lineRule="auto"/>
        <w:jc w:val="both"/>
        <w:rPr>
          <w:rFonts w:ascii="Arial" w:eastAsia="Times New Roman" w:hAnsi="Arial" w:cs="Arial"/>
          <w:b/>
          <w:sz w:val="24"/>
          <w:szCs w:val="24"/>
          <w:lang w:eastAsia="hr-HR"/>
        </w:rPr>
      </w:pPr>
      <w:r w:rsidRPr="006B3452">
        <w:rPr>
          <w:rFonts w:ascii="Arial" w:eastAsia="Times New Roman" w:hAnsi="Arial" w:cs="Arial"/>
          <w:bCs/>
          <w:sz w:val="24"/>
          <w:szCs w:val="24"/>
          <w:lang w:eastAsia="hr-HR"/>
        </w:rPr>
        <w:t xml:space="preserve">            </w:t>
      </w:r>
      <w:r w:rsidRPr="006B3452">
        <w:rPr>
          <w:rFonts w:ascii="Arial" w:eastAsia="Times New Roman" w:hAnsi="Arial" w:cs="Arial"/>
          <w:bCs/>
          <w:lang w:eastAsia="hr-HR"/>
        </w:rPr>
        <w:t xml:space="preserve">Podaci ovog izvještaja navode se </w:t>
      </w:r>
      <w:r w:rsidRPr="006B3452">
        <w:rPr>
          <w:rFonts w:ascii="Arial" w:eastAsia="Times New Roman" w:hAnsi="Arial" w:cs="Arial"/>
          <w:b/>
          <w:lang w:eastAsia="hr-HR"/>
        </w:rPr>
        <w:t>brojčano</w:t>
      </w:r>
      <w:r w:rsidRPr="006B3452">
        <w:rPr>
          <w:rFonts w:ascii="Arial" w:eastAsia="Times New Roman" w:hAnsi="Arial" w:cs="Arial"/>
          <w:b/>
          <w:sz w:val="24"/>
          <w:szCs w:val="24"/>
          <w:lang w:eastAsia="hr-HR"/>
        </w:rPr>
        <w:t>:</w:t>
      </w:r>
    </w:p>
    <w:p w14:paraId="7436556E"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nenaplaćena potraživanja za prihode poslovanja na dan 31. 12. 2024. godine:  </w:t>
      </w:r>
    </w:p>
    <w:p w14:paraId="63785631"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1.443.737,80 EUR;</w:t>
      </w:r>
    </w:p>
    <w:p w14:paraId="1A8F921C"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nenaplaćena potraživanja od prodaje nefinancijske imovine na dan 31. 12. 2024.  </w:t>
      </w:r>
    </w:p>
    <w:p w14:paraId="10E4FCC3"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godine: 0,00 EUR;</w:t>
      </w:r>
    </w:p>
    <w:p w14:paraId="3BC18E5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 nepodmirene dospjele obveze na dan 31. 12. 2024. godine: 11.181,08 EUR; </w:t>
      </w:r>
    </w:p>
    <w:p w14:paraId="0B7EA714" w14:textId="62AC8692"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00334879">
        <w:rPr>
          <w:rFonts w:ascii="Arial" w:eastAsia="Times New Roman" w:hAnsi="Arial" w:cs="Arial"/>
          <w:bCs/>
          <w:lang w:eastAsia="hr-HR"/>
        </w:rPr>
        <w:t xml:space="preserve"> </w:t>
      </w:r>
      <w:r w:rsidRPr="006B3452">
        <w:rPr>
          <w:rFonts w:ascii="Arial" w:eastAsia="Times New Roman" w:hAnsi="Arial" w:cs="Arial"/>
          <w:bCs/>
          <w:lang w:eastAsia="hr-HR"/>
        </w:rPr>
        <w:t xml:space="preserve">  - potencijalne obveze po osnovi sudskih sporova na dan 31. 12. 2024. godine: 0,00 </w:t>
      </w:r>
    </w:p>
    <w:p w14:paraId="14DC6D54" w14:textId="0FB372B2"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w:t>
      </w:r>
      <w:r w:rsidR="00334879">
        <w:rPr>
          <w:rFonts w:ascii="Arial" w:eastAsia="Times New Roman" w:hAnsi="Arial" w:cs="Arial"/>
          <w:bCs/>
          <w:lang w:eastAsia="hr-HR"/>
        </w:rPr>
        <w:t xml:space="preserve"> </w:t>
      </w:r>
      <w:r w:rsidRPr="006B3452">
        <w:rPr>
          <w:rFonts w:ascii="Arial" w:eastAsia="Times New Roman" w:hAnsi="Arial" w:cs="Arial"/>
          <w:bCs/>
          <w:lang w:eastAsia="hr-HR"/>
        </w:rPr>
        <w:t xml:space="preserve"> EUR.</w:t>
      </w:r>
    </w:p>
    <w:p w14:paraId="675AF8CB" w14:textId="77777777" w:rsidR="006B3452" w:rsidRPr="006B3452" w:rsidRDefault="006B3452" w:rsidP="006B3452">
      <w:pPr>
        <w:spacing w:after="0" w:line="240" w:lineRule="auto"/>
        <w:jc w:val="both"/>
        <w:rPr>
          <w:rFonts w:ascii="Arial" w:eastAsia="Times New Roman" w:hAnsi="Arial" w:cs="Arial"/>
          <w:bCs/>
          <w:lang w:eastAsia="hr-HR"/>
        </w:rPr>
      </w:pPr>
    </w:p>
    <w:p w14:paraId="28077650" w14:textId="77777777" w:rsidR="006B3452" w:rsidRPr="006B3452" w:rsidRDefault="006B3452" w:rsidP="006B3452">
      <w:pPr>
        <w:spacing w:after="0" w:line="240" w:lineRule="auto"/>
        <w:jc w:val="both"/>
        <w:rPr>
          <w:rFonts w:ascii="Arial" w:eastAsia="Times New Roman" w:hAnsi="Arial" w:cs="Arial"/>
          <w:bCs/>
          <w:lang w:eastAsia="hr-HR"/>
        </w:rPr>
      </w:pPr>
    </w:p>
    <w:p w14:paraId="4152AA7D"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3.1.11. REZULTAT POSLOVANJA NA DAN 31. 12. 2024. GODINE</w:t>
      </w:r>
    </w:p>
    <w:p w14:paraId="1B634592"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4A70A271" w14:textId="54E406AB"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Na dan 31. 12. 2024. godine evidentiran je višak prihoda raspoloživ u sljedećem razdoblju u iznosu 6.126.470,03 EUR.</w:t>
      </w:r>
    </w:p>
    <w:p w14:paraId="5E14AFED" w14:textId="77777777" w:rsidR="006B3452" w:rsidRPr="006B3452" w:rsidRDefault="006B3452" w:rsidP="006B3452">
      <w:pPr>
        <w:spacing w:after="0" w:line="240" w:lineRule="auto"/>
        <w:jc w:val="both"/>
        <w:rPr>
          <w:rFonts w:ascii="Arial" w:eastAsia="Times New Roman" w:hAnsi="Arial" w:cs="Arial"/>
          <w:bCs/>
          <w:lang w:eastAsia="hr-HR"/>
        </w:rPr>
      </w:pPr>
    </w:p>
    <w:p w14:paraId="5AADFFFF" w14:textId="7C167313"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Cs/>
          <w:lang w:eastAsia="hr-HR"/>
        </w:rPr>
        <w:t xml:space="preserve">          </w:t>
      </w:r>
      <w:r w:rsidR="006A6C83">
        <w:rPr>
          <w:rFonts w:ascii="Arial" w:eastAsia="Times New Roman" w:hAnsi="Arial" w:cs="Arial"/>
          <w:bCs/>
          <w:lang w:eastAsia="hr-HR"/>
        </w:rPr>
        <w:t xml:space="preserve"> </w:t>
      </w:r>
      <w:r w:rsidRPr="006B3452">
        <w:rPr>
          <w:rFonts w:ascii="Arial" w:eastAsia="Times New Roman" w:hAnsi="Arial" w:cs="Arial"/>
          <w:bCs/>
          <w:lang w:eastAsia="hr-HR"/>
        </w:rPr>
        <w:t xml:space="preserve">  Obrazloženje nastanka viška:</w:t>
      </w:r>
      <w:r w:rsidRPr="006B3452">
        <w:rPr>
          <w:rFonts w:ascii="Arial" w:eastAsia="Times New Roman" w:hAnsi="Arial" w:cs="Arial"/>
          <w:b/>
          <w:sz w:val="24"/>
          <w:szCs w:val="24"/>
          <w:u w:val="single"/>
          <w:lang w:eastAsia="hr-HR"/>
        </w:rPr>
        <w:t xml:space="preserve"> </w:t>
      </w:r>
    </w:p>
    <w:p w14:paraId="6042BEDD"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7BA10D55"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Višak prihoda Odluke čine:</w:t>
      </w:r>
    </w:p>
    <w:p w14:paraId="6C89690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višak prihoda ostvaren u 2024. godini:      323.556,50 €</w:t>
      </w:r>
    </w:p>
    <w:p w14:paraId="6E8FABE0"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višak prihoda prenesen iz 2023. godine: 5.802.913,53 €</w:t>
      </w:r>
    </w:p>
    <w:p w14:paraId="18C1AB56"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58D6B890"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6.126.470,03 €.</w:t>
      </w:r>
    </w:p>
    <w:p w14:paraId="4073609A" w14:textId="77777777" w:rsidR="006B3452" w:rsidRPr="006B3452" w:rsidRDefault="006B3452" w:rsidP="006B3452">
      <w:pPr>
        <w:spacing w:after="0" w:line="240" w:lineRule="auto"/>
        <w:rPr>
          <w:rFonts w:ascii="Times New Roman" w:eastAsia="Times New Roman" w:hAnsi="Times New Roman" w:cs="Times New Roman"/>
          <w:iCs/>
          <w:lang w:eastAsia="hr-HR"/>
        </w:rPr>
      </w:pPr>
    </w:p>
    <w:p w14:paraId="254DCA31"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U 2024. godini ostvareni su sljedeći vlastiti i namjenski prihodi:</w:t>
      </w:r>
    </w:p>
    <w:p w14:paraId="34526FE6"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vlastiti prihodi:       2.808.390,25 €</w:t>
      </w:r>
    </w:p>
    <w:p w14:paraId="599BA9F0"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namjenski prihodi: 3.064.794,87 €</w:t>
      </w:r>
    </w:p>
    <w:p w14:paraId="43D33EC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1A1CCD16"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UKUPNO:         5.873.185,12 €.</w:t>
      </w:r>
    </w:p>
    <w:p w14:paraId="5DF48893" w14:textId="77777777" w:rsidR="006B3452" w:rsidRPr="006B3452" w:rsidRDefault="006B3452" w:rsidP="006B3452">
      <w:pPr>
        <w:spacing w:after="0" w:line="240" w:lineRule="auto"/>
        <w:rPr>
          <w:rFonts w:ascii="Times New Roman" w:eastAsia="Times New Roman" w:hAnsi="Times New Roman" w:cs="Times New Roman"/>
          <w:b/>
          <w:bCs/>
          <w:iCs/>
          <w:lang w:eastAsia="hr-HR"/>
        </w:rPr>
      </w:pPr>
    </w:p>
    <w:p w14:paraId="09286977"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Namjenski prihodi obuhvaćaju:</w:t>
      </w:r>
    </w:p>
    <w:p w14:paraId="6E62A995"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prihode za posebne namjene (43): 2.635.243,87 €</w:t>
      </w:r>
    </w:p>
    <w:p w14:paraId="5A10B18A"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pomoći EU (51):                               183.464,40 €</w:t>
      </w:r>
    </w:p>
    <w:p w14:paraId="4D77D113"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ostale pomoći (52):                           193.713,27 €</w:t>
      </w:r>
    </w:p>
    <w:p w14:paraId="089CACDC"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donacije (61):                                      52.373,33 €</w:t>
      </w:r>
    </w:p>
    <w:p w14:paraId="7DA0170F"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01A1A1EC"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UKUPNO:                          3.064.794,87 €</w:t>
      </w:r>
    </w:p>
    <w:p w14:paraId="30CD9DCC" w14:textId="77777777" w:rsidR="006B3452" w:rsidRPr="006B3452" w:rsidRDefault="006B3452" w:rsidP="006B3452">
      <w:pPr>
        <w:spacing w:after="0" w:line="240" w:lineRule="auto"/>
        <w:rPr>
          <w:rFonts w:ascii="Times New Roman" w:eastAsia="Times New Roman" w:hAnsi="Times New Roman" w:cs="Times New Roman"/>
          <w:b/>
          <w:bCs/>
          <w:iCs/>
          <w:lang w:eastAsia="hr-HR"/>
        </w:rPr>
      </w:pPr>
    </w:p>
    <w:p w14:paraId="5B2B6464"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Vlastitim i namjenskim prihodima financirani su rashodi u 2024. godini na sljedeći način:</w:t>
      </w:r>
    </w:p>
    <w:p w14:paraId="2AB7280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vlastitim  prihodima:       2.465.130,71 € </w:t>
      </w:r>
    </w:p>
    <w:p w14:paraId="4F879904"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namjenskim prihodima:  3.084.497,91 € </w:t>
      </w:r>
    </w:p>
    <w:p w14:paraId="20060DB0"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2347ED9C"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 xml:space="preserve">UKUPNO:             5.549.628,62 €. </w:t>
      </w:r>
    </w:p>
    <w:p w14:paraId="197336E4" w14:textId="77777777" w:rsidR="006B3452" w:rsidRDefault="006B3452" w:rsidP="006B3452">
      <w:pPr>
        <w:spacing w:after="0" w:line="240" w:lineRule="auto"/>
        <w:rPr>
          <w:rFonts w:ascii="Times New Roman" w:eastAsia="Times New Roman" w:hAnsi="Times New Roman" w:cs="Times New Roman"/>
          <w:b/>
          <w:bCs/>
          <w:iCs/>
          <w:color w:val="17365D"/>
          <w:lang w:eastAsia="hr-HR"/>
        </w:rPr>
      </w:pPr>
    </w:p>
    <w:p w14:paraId="12C5C159" w14:textId="77777777" w:rsidR="006B3452" w:rsidRDefault="006B3452" w:rsidP="006B3452">
      <w:pPr>
        <w:spacing w:after="0" w:line="240" w:lineRule="auto"/>
        <w:rPr>
          <w:rFonts w:ascii="Times New Roman" w:eastAsia="Times New Roman" w:hAnsi="Times New Roman" w:cs="Times New Roman"/>
          <w:b/>
          <w:bCs/>
          <w:iCs/>
          <w:color w:val="17365D"/>
          <w:lang w:eastAsia="hr-HR"/>
        </w:rPr>
      </w:pPr>
    </w:p>
    <w:p w14:paraId="100E5E77" w14:textId="77777777" w:rsidR="006B3452" w:rsidRPr="006B3452" w:rsidRDefault="006B3452" w:rsidP="006B3452">
      <w:pPr>
        <w:spacing w:after="0" w:line="240" w:lineRule="auto"/>
        <w:rPr>
          <w:rFonts w:ascii="Times New Roman" w:eastAsia="Times New Roman" w:hAnsi="Times New Roman" w:cs="Times New Roman"/>
          <w:b/>
          <w:bCs/>
          <w:iCs/>
          <w:color w:val="17365D"/>
          <w:lang w:eastAsia="hr-HR"/>
        </w:rPr>
      </w:pPr>
    </w:p>
    <w:p w14:paraId="740D8BA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lastRenderedPageBreak/>
        <w:t>Rashodi u 2024. godini prema ekonomskoj klasifikaciji:</w:t>
      </w:r>
    </w:p>
    <w:p w14:paraId="46B3D37F"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rashodi poslovanja:                                    5.337.272,46 €</w:t>
      </w:r>
    </w:p>
    <w:p w14:paraId="7BC587C6"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rashodi za nabavu nefinancijske imovine:    212.356,16 €</w:t>
      </w:r>
    </w:p>
    <w:p w14:paraId="63F6B28F"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w:t>
      </w:r>
    </w:p>
    <w:p w14:paraId="0A2D0D11"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5.549.628,62 €</w:t>
      </w:r>
    </w:p>
    <w:p w14:paraId="7D5AF4FA"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w:t>
      </w:r>
    </w:p>
    <w:p w14:paraId="257516AE"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Izvršenje rashoda namjenskim prihodima:</w:t>
      </w:r>
    </w:p>
    <w:p w14:paraId="17F3CE6E"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prihodima za posebne namjene (43): 2.758.354,49 €</w:t>
      </w:r>
    </w:p>
    <w:p w14:paraId="7F4314C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pomoćima EU (51):                                80.056,82 €</w:t>
      </w:r>
    </w:p>
    <w:p w14:paraId="4B81B0D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ostalim pomoćima (52):                        193.713,27 €</w:t>
      </w:r>
    </w:p>
    <w:p w14:paraId="496A4D7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donacijama (61):                                     52.373,33 €</w:t>
      </w:r>
    </w:p>
    <w:p w14:paraId="0E2AF03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204EAFAC"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3.084.497,91 €.</w:t>
      </w:r>
    </w:p>
    <w:p w14:paraId="05B621B8" w14:textId="77777777" w:rsidR="006B3452" w:rsidRPr="006B3452" w:rsidRDefault="006B3452" w:rsidP="006B3452">
      <w:pPr>
        <w:spacing w:after="0" w:line="240" w:lineRule="auto"/>
        <w:rPr>
          <w:rFonts w:ascii="Times New Roman" w:eastAsia="Times New Roman" w:hAnsi="Times New Roman" w:cs="Times New Roman"/>
          <w:b/>
          <w:bCs/>
          <w:iCs/>
          <w:lang w:eastAsia="hr-HR"/>
        </w:rPr>
      </w:pPr>
    </w:p>
    <w:p w14:paraId="37384737"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Korelacijom prihoda i pripadajućih rashoda realiziranih u 2024. godini, proizlazi pozitivan financijski rezultat:</w:t>
      </w:r>
    </w:p>
    <w:p w14:paraId="0510EBBD"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PRIHODI:   5.873.185,12 €</w:t>
      </w:r>
    </w:p>
    <w:p w14:paraId="75307491"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RASHODI: 5.549.628,62 €</w:t>
      </w:r>
    </w:p>
    <w:p w14:paraId="5EF4E6BE"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w:t>
      </w:r>
    </w:p>
    <w:p w14:paraId="744501D4"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
          <w:lang w:eastAsia="hr-HR"/>
        </w:rPr>
        <w:t xml:space="preserve">       </w:t>
      </w:r>
      <w:r w:rsidRPr="006B3452">
        <w:rPr>
          <w:rFonts w:ascii="Times New Roman" w:eastAsia="Times New Roman" w:hAnsi="Times New Roman" w:cs="Times New Roman"/>
          <w:iCs/>
          <w:lang w:eastAsia="hr-HR"/>
        </w:rPr>
        <w:t>VIŠAK:     323.556,50 €    višak ostvaren u 2024.</w:t>
      </w:r>
    </w:p>
    <w:p w14:paraId="1664170E"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5.802.913,53 €    višak prenesen iz 2023.</w:t>
      </w:r>
    </w:p>
    <w:p w14:paraId="18D54370"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_________________________________________________________</w:t>
      </w:r>
    </w:p>
    <w:p w14:paraId="4888E0E0"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VIŠAK UKUPNO: 6.126.470,03 €.</w:t>
      </w:r>
    </w:p>
    <w:p w14:paraId="4627CC43" w14:textId="77777777" w:rsidR="006B3452" w:rsidRPr="006B3452" w:rsidRDefault="006B3452" w:rsidP="006B3452">
      <w:pPr>
        <w:spacing w:after="0" w:line="240" w:lineRule="auto"/>
        <w:rPr>
          <w:rFonts w:ascii="Times New Roman" w:eastAsia="Times New Roman" w:hAnsi="Times New Roman" w:cs="Times New Roman"/>
          <w:b/>
          <w:bCs/>
          <w:iCs/>
          <w:lang w:eastAsia="hr-HR"/>
        </w:rPr>
      </w:pPr>
    </w:p>
    <w:p w14:paraId="7FD40CD7"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Slijedom navedenog, iskazani višak ostvaren je temeljem sljedećih izvora financiranja:</w:t>
      </w:r>
    </w:p>
    <w:p w14:paraId="04FD8088" w14:textId="77777777" w:rsidR="006B3452" w:rsidRPr="006B3452" w:rsidRDefault="006B3452" w:rsidP="006B3452">
      <w:pPr>
        <w:spacing w:after="0" w:line="240" w:lineRule="auto"/>
        <w:rPr>
          <w:rFonts w:ascii="Times New Roman" w:eastAsia="Times New Roman" w:hAnsi="Times New Roman" w:cs="Times New Roman"/>
          <w:iCs/>
          <w:lang w:eastAsia="hr-HR"/>
        </w:rPr>
      </w:pPr>
    </w:p>
    <w:p w14:paraId="0C388E97" w14:textId="77777777" w:rsidR="006B3452" w:rsidRPr="006B3452" w:rsidRDefault="006B3452" w:rsidP="006B3452">
      <w:pPr>
        <w:spacing w:after="0" w:line="240" w:lineRule="auto"/>
        <w:rPr>
          <w:rFonts w:ascii="Times New Roman" w:eastAsia="Times New Roman" w:hAnsi="Times New Roman" w:cs="Times New Roman"/>
          <w:iCs/>
          <w:u w:val="single"/>
          <w:lang w:eastAsia="hr-HR"/>
        </w:rPr>
      </w:pPr>
      <w:r w:rsidRPr="006B3452">
        <w:rPr>
          <w:rFonts w:ascii="Times New Roman" w:eastAsia="Times New Roman" w:hAnsi="Times New Roman" w:cs="Times New Roman"/>
          <w:iCs/>
          <w:u w:val="single"/>
          <w:lang w:eastAsia="hr-HR"/>
        </w:rPr>
        <w:t xml:space="preserve">                                                                        2023._______           _2024.                   UKUPNO_ </w:t>
      </w:r>
    </w:p>
    <w:p w14:paraId="70C2FEA2"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vlastiti prihodi (31):                               1.805.123,43      +        343.259,54      =   2.148.382,97</w:t>
      </w:r>
    </w:p>
    <w:p w14:paraId="03AF8D82"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prihodi za posebne namjene (43):         3.971.468,95</w:t>
      </w:r>
      <w:r w:rsidRPr="006B3452">
        <w:rPr>
          <w:rFonts w:ascii="Times New Roman" w:eastAsia="Times New Roman" w:hAnsi="Times New Roman" w:cs="Times New Roman"/>
          <w:b/>
          <w:bCs/>
          <w:iCs/>
          <w:lang w:eastAsia="hr-HR"/>
        </w:rPr>
        <w:t xml:space="preserve">       +     </w:t>
      </w:r>
      <w:r w:rsidRPr="006B3452">
        <w:rPr>
          <w:rFonts w:ascii="Times New Roman" w:eastAsia="Times New Roman" w:hAnsi="Times New Roman" w:cs="Times New Roman"/>
          <w:iCs/>
          <w:lang w:eastAsia="hr-HR"/>
        </w:rPr>
        <w:t>(</w:t>
      </w:r>
      <w:r w:rsidRPr="006B3452">
        <w:rPr>
          <w:rFonts w:ascii="Times New Roman" w:eastAsia="Times New Roman" w:hAnsi="Times New Roman" w:cs="Times New Roman"/>
          <w:b/>
          <w:bCs/>
          <w:iCs/>
          <w:lang w:eastAsia="hr-HR"/>
        </w:rPr>
        <w:t>-</w:t>
      </w:r>
      <w:r w:rsidRPr="006B3452">
        <w:rPr>
          <w:rFonts w:ascii="Times New Roman" w:eastAsia="Times New Roman" w:hAnsi="Times New Roman" w:cs="Times New Roman"/>
          <w:iCs/>
          <w:lang w:eastAsia="hr-HR"/>
        </w:rPr>
        <w:t xml:space="preserve">123.110,62)     =   3.848.358,33  </w:t>
      </w:r>
    </w:p>
    <w:p w14:paraId="00D46310"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 xml:space="preserve">pomoći EU (51)                                                  0,00       +        103.407,58       =    </w:t>
      </w:r>
      <w:r w:rsidRPr="006B3452">
        <w:rPr>
          <w:rFonts w:ascii="Times New Roman" w:eastAsia="Times New Roman" w:hAnsi="Times New Roman" w:cs="Times New Roman"/>
          <w:b/>
          <w:bCs/>
          <w:iCs/>
          <w:lang w:eastAsia="hr-HR"/>
        </w:rPr>
        <w:t xml:space="preserve"> </w:t>
      </w:r>
      <w:r w:rsidRPr="006B3452">
        <w:rPr>
          <w:rFonts w:ascii="Times New Roman" w:eastAsia="Times New Roman" w:hAnsi="Times New Roman" w:cs="Times New Roman"/>
          <w:iCs/>
          <w:lang w:eastAsia="hr-HR"/>
        </w:rPr>
        <w:t>103.407,58</w:t>
      </w:r>
    </w:p>
    <w:p w14:paraId="6EE8FE14"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ostale pomoći (52)                                     26.321,15       +                   0,00       =       26.321,15</w:t>
      </w:r>
    </w:p>
    <w:p w14:paraId="7B6837F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b/>
          <w:bCs/>
          <w:iCs/>
          <w:lang w:eastAsia="hr-HR"/>
        </w:rPr>
        <w:t>______________________________________________________________________________</w:t>
      </w:r>
    </w:p>
    <w:p w14:paraId="68388128"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VIŠAK PRIHODA (rn 922)                5.802.913,53      +        323.556,50       =   6.126.470,03</w:t>
      </w:r>
    </w:p>
    <w:p w14:paraId="5ABFC7CD" w14:textId="77777777" w:rsidR="006B3452" w:rsidRPr="006B3452" w:rsidRDefault="006B3452" w:rsidP="006B3452">
      <w:pPr>
        <w:spacing w:after="0" w:line="240" w:lineRule="auto"/>
        <w:rPr>
          <w:rFonts w:ascii="Times New Roman" w:eastAsia="Times New Roman" w:hAnsi="Times New Roman" w:cs="Times New Roman"/>
          <w:b/>
          <w:bCs/>
          <w:iCs/>
          <w:color w:val="17365D"/>
          <w:lang w:eastAsia="hr-HR"/>
        </w:rPr>
      </w:pPr>
    </w:p>
    <w:p w14:paraId="0A60EF5F" w14:textId="77777777" w:rsidR="006B3452" w:rsidRPr="006B3452" w:rsidRDefault="006B3452" w:rsidP="006B3452">
      <w:pPr>
        <w:spacing w:after="0" w:line="240" w:lineRule="auto"/>
        <w:rPr>
          <w:rFonts w:ascii="Times New Roman" w:eastAsia="Times New Roman" w:hAnsi="Times New Roman" w:cs="Times New Roman"/>
          <w:b/>
          <w:bCs/>
          <w:iCs/>
          <w:color w:val="17365D"/>
          <w:lang w:eastAsia="hr-HR"/>
        </w:rPr>
      </w:pPr>
    </w:p>
    <w:p w14:paraId="43CBD891"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Analitički prikaz viška prihoda za 2024. godinu na računu podskupine 922 prema izvorima financiranja:</w:t>
      </w:r>
    </w:p>
    <w:p w14:paraId="7E401055"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w:t>
      </w:r>
    </w:p>
    <w:p w14:paraId="7ABF8F07"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 xml:space="preserve">Račun:                                     92211                                  -      9222 </w:t>
      </w:r>
      <w:r w:rsidRPr="006B3452">
        <w:rPr>
          <w:rFonts w:ascii="Times New Roman" w:eastAsia="Times New Roman" w:hAnsi="Times New Roman" w:cs="Times New Roman"/>
          <w:iCs/>
          <w:lang w:eastAsia="hr-HR"/>
        </w:rPr>
        <w:t xml:space="preserve">  =         </w:t>
      </w:r>
      <w:r w:rsidRPr="006B3452">
        <w:rPr>
          <w:rFonts w:ascii="Times New Roman" w:eastAsia="Times New Roman" w:hAnsi="Times New Roman" w:cs="Times New Roman"/>
          <w:b/>
          <w:bCs/>
          <w:iCs/>
          <w:lang w:eastAsia="hr-HR"/>
        </w:rPr>
        <w:t xml:space="preserve">922   </w:t>
      </w:r>
      <w:r w:rsidRPr="006B3452">
        <w:rPr>
          <w:rFonts w:ascii="Times New Roman" w:eastAsia="Times New Roman" w:hAnsi="Times New Roman" w:cs="Times New Roman"/>
          <w:iCs/>
          <w:lang w:eastAsia="hr-HR"/>
        </w:rPr>
        <w:t xml:space="preserve">                          ___________________________________________________________________________</w:t>
      </w:r>
    </w:p>
    <w:p w14:paraId="21DEED04"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xml:space="preserve">- vlastiti prihodi (31)       (1.805.123,43 + 2.808.390,25 - 2.391.529,16)  - 73.601,55   =  2.148.382,97                       </w:t>
      </w:r>
    </w:p>
    <w:p w14:paraId="00377478"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w:t>
      </w:r>
    </w:p>
    <w:p w14:paraId="6A7BD40B"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prihodi za posebne</w:t>
      </w:r>
    </w:p>
    <w:p w14:paraId="2B828988"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xml:space="preserve">  namjene (43)                  (3.971.468,95 + 2.635.243,87 - 2.673.853,90) - 84.500,59   =  3.848.358,33 </w:t>
      </w:r>
    </w:p>
    <w:p w14:paraId="49E2FEF9"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w:t>
      </w:r>
    </w:p>
    <w:p w14:paraId="245C64C2" w14:textId="77777777" w:rsidR="006B3452" w:rsidRPr="006B3452" w:rsidRDefault="006B3452" w:rsidP="006B3452">
      <w:pP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xml:space="preserve">- pomoći EU (51)             (0,00               +    183.464,40 -      80.056,82) -          0,00   =     103.407,58    </w:t>
      </w:r>
    </w:p>
    <w:p w14:paraId="07923933" w14:textId="77777777" w:rsidR="006B3452" w:rsidRPr="006B3452" w:rsidRDefault="006B3452" w:rsidP="006B3452">
      <w:pPr>
        <w:spacing w:after="0" w:line="240" w:lineRule="auto"/>
        <w:rPr>
          <w:rFonts w:ascii="Times New Roman" w:eastAsia="Times New Roman" w:hAnsi="Times New Roman" w:cs="Times New Roman"/>
          <w:sz w:val="20"/>
          <w:szCs w:val="20"/>
          <w:lang w:eastAsia="hr-HR"/>
        </w:rPr>
      </w:pPr>
      <w:r w:rsidRPr="006B3452">
        <w:rPr>
          <w:rFonts w:ascii="Times New Roman" w:eastAsia="Times New Roman" w:hAnsi="Times New Roman" w:cs="Times New Roman"/>
          <w:iCs/>
          <w:sz w:val="20"/>
          <w:szCs w:val="20"/>
          <w:lang w:eastAsia="hr-HR"/>
        </w:rPr>
        <w:t>----------------------------------------------------------------------------------------------------------------------------</w:t>
      </w:r>
    </w:p>
    <w:p w14:paraId="0FA92163"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ostale pomoći (52)         (26.321,15      +    193.713,27 -    190.213,58) -   3.499,69   =       26.321,15</w:t>
      </w:r>
    </w:p>
    <w:p w14:paraId="66728DDB"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w:t>
      </w:r>
    </w:p>
    <w:p w14:paraId="53B901EB"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iCs/>
          <w:sz w:val="20"/>
          <w:szCs w:val="20"/>
          <w:lang w:eastAsia="hr-HR"/>
        </w:rPr>
      </w:pPr>
      <w:r w:rsidRPr="006B3452">
        <w:rPr>
          <w:rFonts w:ascii="Times New Roman" w:eastAsia="Times New Roman" w:hAnsi="Times New Roman" w:cs="Times New Roman"/>
          <w:iCs/>
          <w:sz w:val="20"/>
          <w:szCs w:val="20"/>
          <w:lang w:eastAsia="hr-HR"/>
        </w:rPr>
        <w:t>- donacije (61)                  (0,00               +      52.373,33 -        1.619,00) - 50.754,33   =                0,00</w:t>
      </w:r>
    </w:p>
    <w:p w14:paraId="7B8B7BC5"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___________________________________________________________________________  </w:t>
      </w:r>
    </w:p>
    <w:p w14:paraId="311827E2"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922:    (5.802.913,53 + 5.873.185,12 - 5.337.272,46) - 212.356,16 =  6.126.470,03</w:t>
      </w:r>
    </w:p>
    <w:p w14:paraId="06BED190"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lang w:eastAsia="hr-HR"/>
        </w:rPr>
      </w:pPr>
    </w:p>
    <w:p w14:paraId="617A2739"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922:               6.338.826,19 – 212.356,16 =  6.126.470,03 </w:t>
      </w:r>
    </w:p>
    <w:p w14:paraId="263FB277"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lang w:eastAsia="hr-HR"/>
        </w:rPr>
      </w:pPr>
    </w:p>
    <w:p w14:paraId="74AE4343"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color w:val="17365D"/>
          <w:lang w:eastAsia="hr-HR"/>
        </w:rPr>
      </w:pPr>
      <w:r w:rsidRPr="006B3452">
        <w:rPr>
          <w:rFonts w:ascii="Times New Roman" w:eastAsia="Times New Roman" w:hAnsi="Times New Roman" w:cs="Times New Roman"/>
          <w:b/>
          <w:bCs/>
          <w:iCs/>
          <w:color w:val="17365D"/>
          <w:lang w:eastAsia="hr-HR"/>
        </w:rPr>
        <w:t xml:space="preserve">                            </w:t>
      </w:r>
    </w:p>
    <w:p w14:paraId="5C575ED8"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color w:val="17365D"/>
          <w:lang w:eastAsia="hr-HR"/>
        </w:rPr>
      </w:pPr>
    </w:p>
    <w:p w14:paraId="1EDE67E7"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lastRenderedPageBreak/>
        <w:t>Rekapitulacija:</w:t>
      </w:r>
    </w:p>
    <w:p w14:paraId="5544BDD1"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w:t>
      </w:r>
      <w:r w:rsidRPr="006B3452">
        <w:rPr>
          <w:rFonts w:ascii="Times New Roman" w:eastAsia="Times New Roman" w:hAnsi="Times New Roman" w:cs="Times New Roman"/>
          <w:b/>
          <w:bCs/>
          <w:iCs/>
          <w:lang w:eastAsia="hr-HR"/>
        </w:rPr>
        <w:t>Račun:                            92211       -       92222</w:t>
      </w:r>
      <w:r w:rsidRPr="006B3452">
        <w:rPr>
          <w:rFonts w:ascii="Times New Roman" w:eastAsia="Times New Roman" w:hAnsi="Times New Roman" w:cs="Times New Roman"/>
          <w:iCs/>
          <w:lang w:eastAsia="hr-HR"/>
        </w:rPr>
        <w:t xml:space="preserve">         =           </w:t>
      </w:r>
      <w:r w:rsidRPr="006B3452">
        <w:rPr>
          <w:rFonts w:ascii="Times New Roman" w:eastAsia="Times New Roman" w:hAnsi="Times New Roman" w:cs="Times New Roman"/>
          <w:b/>
          <w:bCs/>
          <w:iCs/>
          <w:lang w:eastAsia="hr-HR"/>
        </w:rPr>
        <w:t xml:space="preserve">922   </w:t>
      </w:r>
      <w:r w:rsidRPr="006B3452">
        <w:rPr>
          <w:rFonts w:ascii="Times New Roman" w:eastAsia="Times New Roman" w:hAnsi="Times New Roman" w:cs="Times New Roman"/>
          <w:iCs/>
          <w:lang w:eastAsia="hr-HR"/>
        </w:rPr>
        <w:t xml:space="preserve">                          ________________________________________________________________</w:t>
      </w:r>
    </w:p>
    <w:p w14:paraId="4932DDE8"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vlastiti prihodi (31)            2.221.984,52   -     73.601,55     =     2.148.382,97                       </w:t>
      </w:r>
    </w:p>
    <w:p w14:paraId="3F77E51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759CC56C"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prihodi za posebne</w:t>
      </w:r>
    </w:p>
    <w:p w14:paraId="1A4EBC2B"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xml:space="preserve">  namjene (43)                      3.932.858,92   -     84.500,59     =     3.848.358,33 </w:t>
      </w:r>
    </w:p>
    <w:p w14:paraId="599581E1"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w:t>
      </w:r>
    </w:p>
    <w:p w14:paraId="57A480C9" w14:textId="77777777" w:rsidR="006B3452" w:rsidRPr="006B3452" w:rsidRDefault="006B3452" w:rsidP="006B3452">
      <w:pP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pomoći EU (51)                    103.407,58   -              0,00      =       103.407,58</w:t>
      </w:r>
    </w:p>
    <w:p w14:paraId="5CED7603" w14:textId="77777777" w:rsidR="006B3452" w:rsidRPr="006B3452" w:rsidRDefault="006B3452" w:rsidP="006B3452">
      <w:pPr>
        <w:spacing w:after="0" w:line="240" w:lineRule="auto"/>
        <w:rPr>
          <w:rFonts w:ascii="Times New Roman" w:eastAsia="Times New Roman" w:hAnsi="Times New Roman" w:cs="Times New Roman"/>
          <w:sz w:val="24"/>
          <w:szCs w:val="24"/>
          <w:lang w:eastAsia="hr-HR"/>
        </w:rPr>
      </w:pPr>
      <w:r w:rsidRPr="006B3452">
        <w:rPr>
          <w:rFonts w:ascii="Times New Roman" w:eastAsia="Times New Roman" w:hAnsi="Times New Roman" w:cs="Times New Roman"/>
          <w:iCs/>
          <w:lang w:eastAsia="hr-HR"/>
        </w:rPr>
        <w:t>------------------------------------------------------------------------------------------------</w:t>
      </w:r>
    </w:p>
    <w:p w14:paraId="1CD52683" w14:textId="77777777" w:rsidR="006B3452" w:rsidRPr="006B3452" w:rsidRDefault="006B3452" w:rsidP="006B3452">
      <w:pPr>
        <w:pBdr>
          <w:bottom w:val="single" w:sz="6" w:space="1" w:color="auto"/>
        </w:pBdr>
        <w:spacing w:after="0" w:line="240" w:lineRule="auto"/>
        <w:rPr>
          <w:rFonts w:ascii="Times New Roman" w:eastAsia="Times New Roman" w:hAnsi="Times New Roman" w:cs="Times New Roman"/>
          <w:iCs/>
          <w:lang w:eastAsia="hr-HR"/>
        </w:rPr>
      </w:pPr>
      <w:r w:rsidRPr="006B3452">
        <w:rPr>
          <w:rFonts w:ascii="Times New Roman" w:eastAsia="Times New Roman" w:hAnsi="Times New Roman" w:cs="Times New Roman"/>
          <w:iCs/>
          <w:lang w:eastAsia="hr-HR"/>
        </w:rPr>
        <w:t>- ostale pomoći (52)                 29.820,84    -       3.499,69      =         26.321,15</w:t>
      </w:r>
    </w:p>
    <w:p w14:paraId="383325C4" w14:textId="77777777" w:rsidR="006B3452" w:rsidRPr="006B3452" w:rsidRDefault="006B3452" w:rsidP="006B3452">
      <w:pPr>
        <w:spacing w:after="0" w:line="240" w:lineRule="auto"/>
        <w:rPr>
          <w:rFonts w:ascii="Times New Roman" w:eastAsia="Times New Roman" w:hAnsi="Times New Roman" w:cs="Times New Roman"/>
          <w:iCs/>
          <w:lang w:eastAsia="hr-HR"/>
        </w:rPr>
      </w:pPr>
    </w:p>
    <w:p w14:paraId="1D3C9032" w14:textId="77777777" w:rsidR="006B3452" w:rsidRPr="006B3452" w:rsidRDefault="006B3452" w:rsidP="006B3452">
      <w:pPr>
        <w:spacing w:after="0" w:line="240" w:lineRule="auto"/>
        <w:rPr>
          <w:rFonts w:ascii="Times New Roman" w:eastAsia="Times New Roman" w:hAnsi="Times New Roman" w:cs="Times New Roman"/>
          <w:b/>
          <w:bCs/>
          <w:iCs/>
          <w:lang w:eastAsia="hr-HR"/>
        </w:rPr>
      </w:pPr>
      <w:r w:rsidRPr="006B3452">
        <w:rPr>
          <w:rFonts w:ascii="Times New Roman" w:eastAsia="Times New Roman" w:hAnsi="Times New Roman" w:cs="Times New Roman"/>
          <w:b/>
          <w:bCs/>
          <w:iCs/>
          <w:lang w:eastAsia="hr-HR"/>
        </w:rPr>
        <w:t xml:space="preserve">      UKUPNO 922:             6.288.071,86    -   161.601,83     =     6.126.470,03</w:t>
      </w:r>
    </w:p>
    <w:p w14:paraId="3774864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
          <w:sz w:val="24"/>
          <w:szCs w:val="24"/>
          <w:u w:val="single"/>
          <w:lang w:eastAsia="hr-HR"/>
        </w:rPr>
        <w:t xml:space="preserve">     </w:t>
      </w:r>
    </w:p>
    <w:p w14:paraId="0C507A3C"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Raspodjela i korištenje viška utvrđuje se Odlukom o raspodjeli rezultata za 2024. godinu koju donosi Upravno vijeće uz suglasnost Varaždinske županije.</w:t>
      </w:r>
    </w:p>
    <w:p w14:paraId="066E0FDD" w14:textId="77777777" w:rsidR="006B3452" w:rsidRPr="006B3452" w:rsidRDefault="006B3452" w:rsidP="006B3452">
      <w:pPr>
        <w:spacing w:after="0" w:line="240" w:lineRule="auto"/>
        <w:jc w:val="both"/>
        <w:rPr>
          <w:rFonts w:ascii="Arial" w:eastAsia="Times New Roman" w:hAnsi="Arial" w:cs="Arial"/>
          <w:bCs/>
          <w:lang w:eastAsia="hr-HR"/>
        </w:rPr>
      </w:pPr>
    </w:p>
    <w:p w14:paraId="47635060" w14:textId="77777777" w:rsidR="006B3452" w:rsidRPr="006B3452" w:rsidRDefault="006B3452" w:rsidP="006B3452">
      <w:pPr>
        <w:spacing w:after="0" w:line="240" w:lineRule="auto"/>
        <w:jc w:val="both"/>
        <w:rPr>
          <w:rFonts w:ascii="Arial" w:eastAsia="Times New Roman" w:hAnsi="Arial" w:cs="Arial"/>
          <w:bCs/>
          <w:lang w:eastAsia="hr-HR"/>
        </w:rPr>
      </w:pPr>
    </w:p>
    <w:p w14:paraId="480F4A77"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 xml:space="preserve">3.1.12. IZVJEŠTAJ O ZADUŽIVANJU NA DOMAĆEM I STRANOM TRŽIŠTU </w:t>
      </w:r>
    </w:p>
    <w:p w14:paraId="0DA89E09"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lang w:eastAsia="hr-HR"/>
        </w:rPr>
        <w:t xml:space="preserve">            </w:t>
      </w:r>
      <w:r w:rsidRPr="006B3452">
        <w:rPr>
          <w:rFonts w:ascii="Arial" w:eastAsia="Times New Roman" w:hAnsi="Arial" w:cs="Arial"/>
          <w:b/>
          <w:sz w:val="24"/>
          <w:szCs w:val="24"/>
          <w:u w:val="single"/>
          <w:lang w:eastAsia="hr-HR"/>
        </w:rPr>
        <w:t>NOVCA I KAPITALA</w:t>
      </w:r>
    </w:p>
    <w:p w14:paraId="18C37AD7"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1E4C4D18"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U 2024. godini nije bilo zaduživanja na domaćem i stranom tržištu novca i kapitala, te na početku i na kraju proračunske godine nije bilo obveza za dugoročne kredite i zajmove.</w:t>
      </w:r>
    </w:p>
    <w:p w14:paraId="70365407" w14:textId="77777777" w:rsidR="006B3452" w:rsidRPr="006B3452" w:rsidRDefault="006B3452" w:rsidP="006B3452">
      <w:pPr>
        <w:spacing w:after="0" w:line="240" w:lineRule="auto"/>
        <w:jc w:val="both"/>
        <w:rPr>
          <w:rFonts w:ascii="Arial" w:eastAsia="Times New Roman" w:hAnsi="Arial" w:cs="Arial"/>
          <w:bCs/>
          <w:lang w:eastAsia="hr-HR"/>
        </w:rPr>
      </w:pPr>
    </w:p>
    <w:p w14:paraId="6F42873A" w14:textId="77777777" w:rsidR="006B3452" w:rsidRPr="006B3452" w:rsidRDefault="006B3452" w:rsidP="006B3452">
      <w:pPr>
        <w:spacing w:after="0" w:line="240" w:lineRule="auto"/>
        <w:jc w:val="both"/>
        <w:rPr>
          <w:rFonts w:ascii="Arial" w:eastAsia="Times New Roman" w:hAnsi="Arial" w:cs="Arial"/>
          <w:bCs/>
          <w:lang w:eastAsia="hr-HR"/>
        </w:rPr>
      </w:pPr>
    </w:p>
    <w:p w14:paraId="664AB17B"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 xml:space="preserve">3.1.13. IZVJEŠTAJ O DANIM ZAJMOVIMA I POTRAŽIVANJIMA PO DANIM </w:t>
      </w:r>
    </w:p>
    <w:p w14:paraId="5A87ADCC"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lang w:eastAsia="hr-HR"/>
        </w:rPr>
        <w:t xml:space="preserve">            </w:t>
      </w:r>
      <w:r w:rsidRPr="006B3452">
        <w:rPr>
          <w:rFonts w:ascii="Arial" w:eastAsia="Times New Roman" w:hAnsi="Arial" w:cs="Arial"/>
          <w:b/>
          <w:sz w:val="24"/>
          <w:szCs w:val="24"/>
          <w:u w:val="single"/>
          <w:lang w:eastAsia="hr-HR"/>
        </w:rPr>
        <w:t>ZAJMOVIMA</w:t>
      </w:r>
    </w:p>
    <w:p w14:paraId="22235D74"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41C4E5A9" w14:textId="77777777"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sz w:val="24"/>
          <w:szCs w:val="24"/>
          <w:lang w:eastAsia="hr-HR"/>
        </w:rPr>
        <w:t xml:space="preserve">            </w:t>
      </w:r>
      <w:r w:rsidRPr="006B3452">
        <w:rPr>
          <w:rFonts w:ascii="Arial" w:eastAsia="Times New Roman" w:hAnsi="Arial" w:cs="Arial"/>
          <w:bCs/>
          <w:lang w:eastAsia="hr-HR"/>
        </w:rPr>
        <w:t>U 2024. godini nije bilo danih zajmova, pa na osnovu navedenog ni potraživanja na ime danih zajmova.</w:t>
      </w:r>
    </w:p>
    <w:p w14:paraId="39AB58EA"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r w:rsidRPr="006B3452">
        <w:rPr>
          <w:rFonts w:ascii="Arial" w:eastAsia="Times New Roman" w:hAnsi="Arial" w:cs="Arial"/>
          <w:b/>
          <w:sz w:val="24"/>
          <w:szCs w:val="24"/>
          <w:u w:val="single"/>
          <w:lang w:eastAsia="hr-HR"/>
        </w:rPr>
        <w:t xml:space="preserve">                     </w:t>
      </w:r>
    </w:p>
    <w:p w14:paraId="7D7EDEA6" w14:textId="77777777" w:rsidR="006B3452" w:rsidRPr="006B3452" w:rsidRDefault="006B3452" w:rsidP="006B3452">
      <w:pPr>
        <w:spacing w:after="0" w:line="240" w:lineRule="auto"/>
        <w:jc w:val="both"/>
        <w:rPr>
          <w:rFonts w:ascii="Arial" w:eastAsia="Times New Roman" w:hAnsi="Arial" w:cs="Arial"/>
          <w:b/>
          <w:sz w:val="24"/>
          <w:szCs w:val="24"/>
          <w:u w:val="single"/>
          <w:lang w:eastAsia="hr-HR"/>
        </w:rPr>
      </w:pPr>
    </w:p>
    <w:p w14:paraId="073077C0" w14:textId="77777777" w:rsidR="006B3452" w:rsidRPr="006B3452" w:rsidRDefault="006B3452" w:rsidP="006B3452">
      <w:pPr>
        <w:spacing w:after="0" w:line="240" w:lineRule="auto"/>
        <w:jc w:val="both"/>
        <w:rPr>
          <w:rFonts w:ascii="Arial" w:eastAsia="Times New Roman" w:hAnsi="Arial" w:cs="Arial"/>
          <w:bCs/>
          <w:sz w:val="24"/>
          <w:szCs w:val="24"/>
          <w:lang w:eastAsia="hr-HR"/>
        </w:rPr>
      </w:pPr>
      <w:r w:rsidRPr="006B3452">
        <w:rPr>
          <w:rFonts w:ascii="Arial" w:eastAsia="Times New Roman" w:hAnsi="Arial" w:cs="Arial"/>
          <w:b/>
          <w:sz w:val="24"/>
          <w:szCs w:val="24"/>
          <w:u w:val="single"/>
          <w:lang w:eastAsia="hr-HR"/>
        </w:rPr>
        <w:t>3.1.14. VIŠEGODIŠNJI PLAN URAVNOTEŽENJA</w:t>
      </w:r>
    </w:p>
    <w:p w14:paraId="696EB486" w14:textId="77777777" w:rsidR="006B3452" w:rsidRPr="006B3452" w:rsidRDefault="006B3452" w:rsidP="006B3452">
      <w:pPr>
        <w:spacing w:after="0" w:line="240" w:lineRule="auto"/>
        <w:jc w:val="both"/>
        <w:rPr>
          <w:rFonts w:ascii="Arial" w:eastAsia="Times New Roman" w:hAnsi="Arial" w:cs="Arial"/>
          <w:bCs/>
          <w:sz w:val="24"/>
          <w:szCs w:val="24"/>
          <w:lang w:eastAsia="hr-HR"/>
        </w:rPr>
      </w:pPr>
    </w:p>
    <w:p w14:paraId="57106639" w14:textId="3E182A32" w:rsidR="006B3452" w:rsidRPr="006B3452" w:rsidRDefault="006B3452" w:rsidP="006B3452">
      <w:pPr>
        <w:spacing w:after="0" w:line="240" w:lineRule="auto"/>
        <w:jc w:val="both"/>
        <w:rPr>
          <w:rFonts w:ascii="Arial" w:eastAsia="Times New Roman" w:hAnsi="Arial" w:cs="Arial"/>
          <w:bCs/>
          <w:lang w:eastAsia="hr-HR"/>
        </w:rPr>
      </w:pPr>
      <w:r w:rsidRPr="006B3452">
        <w:rPr>
          <w:rFonts w:ascii="Arial" w:eastAsia="Times New Roman" w:hAnsi="Arial" w:cs="Arial"/>
          <w:bCs/>
          <w:lang w:eastAsia="hr-HR"/>
        </w:rPr>
        <w:t xml:space="preserve">             S obzirom da se Financijskim planom preneseni višak prihoda iz prethodnih godina planira iskoristiti sukcesivno u budućem razdoblju, rađen je i višegodišnji plan uravnoteženja prihoda /primitaka i rashoda/izdataka. Provedba višegodišnjeg plana uravnoteženja u 2024. godini obrazložena je u posebnom izvještaju koji se izrađuje sukladno čl. 91. Zakona o proračunu (NN 144/2021).</w:t>
      </w:r>
    </w:p>
    <w:p w14:paraId="32D0D190" w14:textId="5B532F8D" w:rsidR="004934EE" w:rsidRPr="002E4332" w:rsidRDefault="004934EE" w:rsidP="002E4332">
      <w:pPr>
        <w:pStyle w:val="Bezproreda"/>
        <w:rPr>
          <w:sz w:val="28"/>
          <w:szCs w:val="28"/>
        </w:rPr>
      </w:pPr>
    </w:p>
    <w:p w14:paraId="6E481350" w14:textId="672D8AD0" w:rsidR="001B31F2" w:rsidRDefault="002E4332" w:rsidP="00135261">
      <w:pPr>
        <w:spacing w:line="240" w:lineRule="auto"/>
        <w:rPr>
          <w:b/>
          <w:sz w:val="28"/>
          <w:szCs w:val="28"/>
        </w:rPr>
      </w:pPr>
      <w:r>
        <w:rPr>
          <w:b/>
          <w:sz w:val="28"/>
          <w:szCs w:val="28"/>
        </w:rPr>
        <w:t xml:space="preserve"> </w:t>
      </w:r>
    </w:p>
    <w:p w14:paraId="59333257" w14:textId="77777777" w:rsidR="001B31F2" w:rsidRDefault="001B31F2">
      <w:pPr>
        <w:rPr>
          <w:b/>
          <w:sz w:val="28"/>
          <w:szCs w:val="28"/>
        </w:rPr>
      </w:pPr>
      <w:r>
        <w:rPr>
          <w:b/>
          <w:sz w:val="28"/>
          <w:szCs w:val="28"/>
        </w:rPr>
        <w:br w:type="page"/>
      </w:r>
    </w:p>
    <w:p w14:paraId="7C4E0BD1" w14:textId="77777777" w:rsidR="001B31F2" w:rsidRPr="001B31F2" w:rsidRDefault="001B31F2" w:rsidP="001B31F2">
      <w:pPr>
        <w:spacing w:after="0" w:line="240" w:lineRule="auto"/>
        <w:jc w:val="both"/>
        <w:rPr>
          <w:rFonts w:ascii="Arial" w:eastAsia="Times New Roman" w:hAnsi="Arial" w:cs="Arial"/>
          <w:b/>
          <w:bCs/>
          <w:sz w:val="28"/>
          <w:szCs w:val="28"/>
          <w:lang w:eastAsia="hr-HR"/>
        </w:rPr>
      </w:pPr>
      <w:r w:rsidRPr="001B31F2">
        <w:rPr>
          <w:rFonts w:ascii="Arial" w:eastAsia="Times New Roman" w:hAnsi="Arial" w:cs="Arial"/>
          <w:b/>
          <w:bCs/>
          <w:sz w:val="28"/>
          <w:szCs w:val="28"/>
          <w:lang w:eastAsia="hr-HR"/>
        </w:rPr>
        <w:lastRenderedPageBreak/>
        <w:t>3.2. OBRAZLOŽENJE POSEBNOG DIJELA IZVRŠENJA    FINANCIJSKOG PLANA ZA RAZDOBLJE 01-12/2024. GODINE</w:t>
      </w:r>
    </w:p>
    <w:p w14:paraId="59285E9D" w14:textId="77777777" w:rsidR="001B31F2" w:rsidRPr="001B31F2" w:rsidRDefault="001B31F2" w:rsidP="001B31F2">
      <w:pPr>
        <w:spacing w:after="0" w:line="240" w:lineRule="auto"/>
        <w:jc w:val="both"/>
        <w:rPr>
          <w:rFonts w:ascii="Arial" w:eastAsia="Times New Roman" w:hAnsi="Arial" w:cs="Arial"/>
          <w:b/>
          <w:bCs/>
          <w:sz w:val="28"/>
          <w:szCs w:val="28"/>
          <w:lang w:eastAsia="hr-HR"/>
        </w:rPr>
      </w:pPr>
    </w:p>
    <w:tbl>
      <w:tblPr>
        <w:tblW w:w="10162"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162"/>
      </w:tblGrid>
      <w:tr w:rsidR="001B31F2" w:rsidRPr="001B31F2" w14:paraId="5085F0F9" w14:textId="77777777" w:rsidTr="00743CF5">
        <w:trPr>
          <w:trHeight w:val="179"/>
          <w:tblCellSpacing w:w="20" w:type="dxa"/>
        </w:trPr>
        <w:tc>
          <w:tcPr>
            <w:tcW w:w="10082" w:type="dxa"/>
            <w:shd w:val="clear" w:color="auto" w:fill="44546A"/>
          </w:tcPr>
          <w:p w14:paraId="7CC29974" w14:textId="77777777" w:rsidR="001B31F2" w:rsidRPr="001B31F2" w:rsidRDefault="001B31F2" w:rsidP="001B31F2">
            <w:pPr>
              <w:keepNext/>
              <w:spacing w:before="240" w:after="240" w:line="240" w:lineRule="auto"/>
              <w:outlineLvl w:val="0"/>
              <w:rPr>
                <w:rFonts w:ascii="Arial" w:eastAsia="Times New Roman" w:hAnsi="Arial" w:cs="Arial"/>
                <w:b/>
                <w:bCs/>
                <w:color w:val="FFFFFF"/>
                <w:sz w:val="20"/>
                <w:szCs w:val="20"/>
                <w:lang w:eastAsia="hr-HR"/>
              </w:rPr>
            </w:pPr>
            <w:r w:rsidRPr="001B31F2">
              <w:rPr>
                <w:rFonts w:ascii="Arial" w:eastAsia="Times New Roman" w:hAnsi="Arial" w:cs="Arial"/>
                <w:b/>
                <w:bCs/>
                <w:color w:val="FFFFFF"/>
                <w:sz w:val="20"/>
                <w:szCs w:val="20"/>
                <w:lang w:eastAsia="hr-HR"/>
              </w:rPr>
              <w:t>ZAVOD ZA JAVNO ZDRAVSTVO VARAŽDINSKE ŽUPANIJE</w:t>
            </w:r>
          </w:p>
        </w:tc>
      </w:tr>
      <w:tr w:rsidR="001B31F2" w:rsidRPr="001B31F2" w14:paraId="01295006" w14:textId="77777777" w:rsidTr="00743CF5">
        <w:trPr>
          <w:trHeight w:val="195"/>
          <w:tblCellSpacing w:w="20" w:type="dxa"/>
        </w:trPr>
        <w:tc>
          <w:tcPr>
            <w:tcW w:w="10082" w:type="dxa"/>
            <w:shd w:val="clear" w:color="auto" w:fill="auto"/>
          </w:tcPr>
          <w:p w14:paraId="3D7A67C9" w14:textId="77777777" w:rsidR="001B31F2" w:rsidRPr="001B31F2" w:rsidRDefault="001B31F2" w:rsidP="001B31F2">
            <w:pPr>
              <w:spacing w:after="120" w:line="240" w:lineRule="auto"/>
              <w:jc w:val="both"/>
              <w:rPr>
                <w:rFonts w:ascii="Arial" w:eastAsia="Times New Roman" w:hAnsi="Arial" w:cs="Arial"/>
                <w:sz w:val="18"/>
                <w:szCs w:val="18"/>
                <w:highlight w:val="yellow"/>
                <w:lang w:eastAsia="hr-HR"/>
              </w:rPr>
            </w:pPr>
          </w:p>
          <w:p w14:paraId="1BEC5001" w14:textId="77777777" w:rsidR="001B31F2" w:rsidRPr="001B31F2" w:rsidRDefault="001B31F2" w:rsidP="001B31F2">
            <w:pPr>
              <w:spacing w:after="12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SAŽETAK DJELOKRUGA RADA:</w:t>
            </w:r>
          </w:p>
          <w:p w14:paraId="53C602DD" w14:textId="77777777" w:rsidR="001B31F2" w:rsidRPr="001B31F2" w:rsidRDefault="001B31F2" w:rsidP="001B31F2">
            <w:pPr>
              <w:spacing w:after="120" w:line="240" w:lineRule="auto"/>
              <w:jc w:val="both"/>
              <w:rPr>
                <w:rFonts w:ascii="Arial" w:eastAsia="Times New Roman" w:hAnsi="Arial" w:cs="Arial"/>
                <w:b/>
                <w:bCs/>
                <w:sz w:val="18"/>
                <w:szCs w:val="18"/>
                <w:lang w:eastAsia="hr-HR"/>
              </w:rPr>
            </w:pPr>
          </w:p>
          <w:p w14:paraId="6E68C394" w14:textId="77777777" w:rsidR="001B31F2" w:rsidRPr="001B31F2" w:rsidRDefault="001B31F2" w:rsidP="001B31F2">
            <w:pPr>
              <w:spacing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Zavod za javno zdravstvo Varaždinske županije (u nastavku Zavod) je zdravstvena ustanova koja obavlja stručnu i znanstveno – istraživačku djelatnost iz okvira prava i dužnosti jedinica područne (regionalne) samouprave na području javnozdravstvene djelatnosti. Osnivač Zavoda je Varaždinska županija, a Zavod je osnovan Odlukom Poglavarstva Županije Varaždinske 16. ožujka 1994. godine.</w:t>
            </w:r>
          </w:p>
          <w:p w14:paraId="4424092A" w14:textId="77777777" w:rsidR="001B31F2" w:rsidRPr="001B31F2" w:rsidRDefault="001B31F2" w:rsidP="001B31F2">
            <w:pPr>
              <w:spacing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Osnovna zadaća Zavoda kao institucije javnog zdravstva je rad na sprječavanju bolesti i unaprjeđenju tjelesnog i mentalnog zdravlja, s ciljem produljenja života kroz suzbijanje zaraza, zaštitu okoliša, odgoju pojedinca na načelima osobne higijene i preventivnog liječenja bolesti.</w:t>
            </w:r>
          </w:p>
          <w:p w14:paraId="35806899" w14:textId="77777777" w:rsidR="001B31F2" w:rsidRPr="001B31F2" w:rsidRDefault="001B31F2" w:rsidP="001B31F2">
            <w:pPr>
              <w:spacing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Javnozdravstvena djelatnost obuhvaća mjere higijensko – epidemiološke zaštite, medicinsku mikrobiologiju s parazitologijom, zdravstvenu ekologiju, preventivnu zdravstvenu zaštitu školske djece i studenata, zdravstveno prosvjećivanje s promicanjem zdravlja i prevencijom bolesti, prevenciju ovisnosti, mjere dezinfekcije, dezinsekcije i deratizacije. </w:t>
            </w:r>
          </w:p>
          <w:p w14:paraId="1A399558" w14:textId="77777777" w:rsidR="001B31F2" w:rsidRPr="001B31F2" w:rsidRDefault="001B31F2" w:rsidP="001B31F2">
            <w:pPr>
              <w:spacing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Zavod kao zdravstvena ustanova prelazi u sustav proračuna 01. siječnja 2002. godine, dok je do tog datuma djelovao u sustavu neprofitnih organizacija. U sustavu PDV-a nalazi se od 01. siječnja 1998. godine.</w:t>
            </w:r>
          </w:p>
          <w:p w14:paraId="2E2309B1" w14:textId="77777777" w:rsidR="001B31F2" w:rsidRPr="001B31F2" w:rsidRDefault="001B31F2" w:rsidP="001B31F2">
            <w:pPr>
              <w:spacing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Kao proračunski korisnik jedinice lokalne i područne (regionalne) samouprave i kao zdravstvena ustanova svoj rad i poslovanje provodi sukladno zakonskim propisima za navedene kategorije, kao što su: Zakon o zdravstvenoj zaštiti, Zakon o obveznom zdravstvenom osiguranju, Zakon o zaštiti pučanstva od zaraznih bolesti, Zakon o proračunu, Zakon o fiskalnoj odgovornosti, Zakon o porezu na dodanu vrijednost, Pravilnik o proračunskom računovodstvu i Računskom planu, itd.</w:t>
            </w:r>
          </w:p>
          <w:p w14:paraId="11379209" w14:textId="77777777" w:rsidR="001B31F2" w:rsidRPr="001B31F2" w:rsidRDefault="001B31F2" w:rsidP="001B31F2">
            <w:pPr>
              <w:spacing w:after="120" w:line="240" w:lineRule="auto"/>
              <w:jc w:val="both"/>
              <w:rPr>
                <w:rFonts w:ascii="Arial" w:eastAsia="Times New Roman" w:hAnsi="Arial" w:cs="Arial"/>
                <w:sz w:val="18"/>
                <w:szCs w:val="18"/>
                <w:highlight w:val="yellow"/>
                <w:lang w:eastAsia="hr-HR"/>
              </w:rPr>
            </w:pPr>
          </w:p>
          <w:p w14:paraId="1BEA28BB" w14:textId="77777777" w:rsidR="001B31F2" w:rsidRPr="001B31F2" w:rsidRDefault="001B31F2" w:rsidP="001B31F2">
            <w:pPr>
              <w:ind w:left="720"/>
              <w:contextualSpacing/>
              <w:jc w:val="both"/>
              <w:rPr>
                <w:rFonts w:ascii="Calibri" w:eastAsia="Calibri" w:hAnsi="Calibri" w:cs="Times New Roman"/>
                <w:color w:val="0000CC"/>
              </w:rPr>
            </w:pPr>
          </w:p>
        </w:tc>
      </w:tr>
      <w:tr w:rsidR="001B31F2" w:rsidRPr="001B31F2" w14:paraId="3371F22C" w14:textId="77777777" w:rsidTr="00743CF5">
        <w:trPr>
          <w:trHeight w:val="106"/>
          <w:tblCellSpacing w:w="20" w:type="dxa"/>
        </w:trPr>
        <w:tc>
          <w:tcPr>
            <w:tcW w:w="10082" w:type="dxa"/>
            <w:shd w:val="clear" w:color="auto" w:fill="auto"/>
          </w:tcPr>
          <w:p w14:paraId="28EFB199" w14:textId="77777777" w:rsidR="001B31F2" w:rsidRPr="001B31F2" w:rsidRDefault="001B31F2" w:rsidP="001B31F2">
            <w:pPr>
              <w:spacing w:before="120"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ORGANIZACIJSKA STRUKTURA u 2024. godini:</w:t>
            </w:r>
          </w:p>
          <w:p w14:paraId="0E7D1600" w14:textId="77777777" w:rsidR="001B31F2" w:rsidRPr="001B31F2" w:rsidRDefault="001B31F2" w:rsidP="001B31F2">
            <w:pPr>
              <w:spacing w:before="120" w:after="0" w:line="240" w:lineRule="auto"/>
              <w:jc w:val="both"/>
              <w:rPr>
                <w:rFonts w:ascii="Arial" w:eastAsia="Times New Roman" w:hAnsi="Arial" w:cs="Arial"/>
                <w:b/>
                <w:bCs/>
                <w:sz w:val="18"/>
                <w:szCs w:val="18"/>
                <w:lang w:eastAsia="hr-HR"/>
              </w:rPr>
            </w:pPr>
          </w:p>
          <w:p w14:paraId="6FC1ADB0"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Zavod je organiziran kroz sljedeće organizacijske jedinice:</w:t>
            </w:r>
          </w:p>
          <w:p w14:paraId="74313D85"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20121439"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1. Epidemiološka djelatnost</w:t>
            </w:r>
          </w:p>
          <w:p w14:paraId="709EA0C0"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1089E1FC"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2. Djelatnost za zdravstvenu ekologiju</w:t>
            </w:r>
          </w:p>
          <w:p w14:paraId="14AF3A52"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a) Odjel za kontrolu hrane, zraka i mikrobiološke čistoće objekta</w:t>
            </w:r>
          </w:p>
          <w:p w14:paraId="215D10FE"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b) Odjel za kontrolu vode</w:t>
            </w:r>
          </w:p>
          <w:p w14:paraId="0A619267"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5C3A40C0"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3. Djelatnost za promicanje zdravlja i javnozdravstvenu medicinu</w:t>
            </w:r>
          </w:p>
          <w:p w14:paraId="41D2DC98"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a) Odjel za promicanje zdravlja, preventivne programe i zdravstvenu statistiku</w:t>
            </w:r>
          </w:p>
          <w:p w14:paraId="51657AB3"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b) Odjel za zaštitu mentalnog zdravlja, prevenciju i izvanbolničko liječenje ovisnosti</w:t>
            </w:r>
          </w:p>
          <w:p w14:paraId="3D2109CE"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37820971"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4. Djelatnost za kliničku mikrobiologiju  </w:t>
            </w:r>
          </w:p>
          <w:p w14:paraId="12B0F338"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296F638B"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5. Djelatnost za preventivnu školsku medicinu</w:t>
            </w:r>
          </w:p>
          <w:p w14:paraId="314A87D1"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134918DF"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6. Djelatnost za provođenje dezinfekcije, dezinsekcije i deratizacije</w:t>
            </w:r>
          </w:p>
          <w:p w14:paraId="764BE279"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583C3664"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7. Djelatnost za zajedničke poslove</w:t>
            </w:r>
          </w:p>
          <w:p w14:paraId="18FF6CAD"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a) Odjel za računovodstvo, financije i nabavu</w:t>
            </w:r>
          </w:p>
          <w:p w14:paraId="19F8F43A"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b) Odjel za opće, pravne i kadrovske poslove</w:t>
            </w:r>
          </w:p>
          <w:p w14:paraId="7EBE2491"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i. Odsjek za kvalitetu zdravstvene zaštite. </w:t>
            </w:r>
          </w:p>
          <w:p w14:paraId="5F8DC429" w14:textId="77777777" w:rsidR="001B31F2" w:rsidRPr="001B31F2" w:rsidRDefault="001B31F2" w:rsidP="001B31F2">
            <w:pPr>
              <w:spacing w:after="0" w:line="240" w:lineRule="auto"/>
              <w:jc w:val="both"/>
              <w:rPr>
                <w:rFonts w:ascii="Arial" w:eastAsia="Times New Roman" w:hAnsi="Arial" w:cs="Arial"/>
                <w:sz w:val="18"/>
                <w:szCs w:val="18"/>
                <w:lang w:eastAsia="hr-HR"/>
              </w:rPr>
            </w:pPr>
          </w:p>
          <w:p w14:paraId="5CAB51E7" w14:textId="77777777" w:rsidR="001B31F2" w:rsidRPr="001B31F2" w:rsidRDefault="001B31F2" w:rsidP="001B31F2">
            <w:pPr>
              <w:contextualSpacing/>
              <w:jc w:val="both"/>
              <w:rPr>
                <w:rFonts w:ascii="Calibri" w:eastAsia="Calibri" w:hAnsi="Calibri" w:cs="Times New Roman"/>
                <w:color w:val="0000FF"/>
              </w:rPr>
            </w:pPr>
          </w:p>
        </w:tc>
      </w:tr>
      <w:tr w:rsidR="001B31F2" w:rsidRPr="001B31F2" w14:paraId="584262B6" w14:textId="77777777" w:rsidTr="00743CF5">
        <w:trPr>
          <w:trHeight w:val="2947"/>
          <w:tblCellSpacing w:w="20" w:type="dxa"/>
        </w:trPr>
        <w:tc>
          <w:tcPr>
            <w:tcW w:w="10082" w:type="dxa"/>
            <w:shd w:val="clear" w:color="auto" w:fill="auto"/>
          </w:tcPr>
          <w:p w14:paraId="35644100" w14:textId="77777777" w:rsidR="001B31F2" w:rsidRPr="001B31F2" w:rsidRDefault="001B31F2" w:rsidP="001B31F2">
            <w:pPr>
              <w:spacing w:before="120" w:after="0" w:line="240" w:lineRule="auto"/>
              <w:rPr>
                <w:rFonts w:ascii="Arial" w:eastAsia="Times New Roman" w:hAnsi="Arial" w:cs="Arial"/>
                <w:b/>
                <w:bCs/>
                <w:sz w:val="20"/>
                <w:szCs w:val="20"/>
                <w:lang w:eastAsia="hr-HR"/>
              </w:rPr>
            </w:pPr>
            <w:r w:rsidRPr="001B31F2">
              <w:rPr>
                <w:rFonts w:ascii="Arial" w:eastAsia="Times New Roman" w:hAnsi="Arial" w:cs="Arial"/>
                <w:b/>
                <w:bCs/>
                <w:sz w:val="18"/>
                <w:szCs w:val="18"/>
                <w:lang w:eastAsia="hr-HR"/>
              </w:rPr>
              <w:lastRenderedPageBreak/>
              <w:t xml:space="preserve"> </w:t>
            </w:r>
            <w:r w:rsidRPr="001B31F2">
              <w:rPr>
                <w:rFonts w:ascii="Arial" w:eastAsia="Times New Roman" w:hAnsi="Arial" w:cs="Arial"/>
                <w:b/>
                <w:bCs/>
                <w:sz w:val="20"/>
                <w:szCs w:val="20"/>
                <w:lang w:eastAsia="hr-HR"/>
              </w:rPr>
              <w:t>Izvršenje planiranih sredstava:</w:t>
            </w:r>
          </w:p>
          <w:p w14:paraId="621E6D9F" w14:textId="77777777" w:rsidR="001B31F2" w:rsidRPr="001B31F2" w:rsidRDefault="001B31F2" w:rsidP="001B31F2">
            <w:pPr>
              <w:spacing w:before="120" w:after="0" w:line="240" w:lineRule="auto"/>
              <w:rPr>
                <w:rFonts w:ascii="Arial" w:eastAsia="Times New Roman" w:hAnsi="Arial" w:cs="Arial"/>
                <w:b/>
                <w:bCs/>
                <w:sz w:val="20"/>
                <w:szCs w:val="20"/>
                <w:lang w:eastAsia="hr-HR"/>
              </w:rPr>
            </w:pP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08"/>
              <w:gridCol w:w="3704"/>
              <w:gridCol w:w="1728"/>
              <w:gridCol w:w="1702"/>
              <w:gridCol w:w="1694"/>
            </w:tblGrid>
            <w:tr w:rsidR="001B31F2" w:rsidRPr="001B31F2" w14:paraId="7C958094" w14:textId="77777777" w:rsidTr="00743CF5">
              <w:trPr>
                <w:trHeight w:val="405"/>
              </w:trPr>
              <w:tc>
                <w:tcPr>
                  <w:tcW w:w="908" w:type="dxa"/>
                  <w:shd w:val="clear" w:color="auto" w:fill="D9D9D9"/>
                  <w:vAlign w:val="center"/>
                </w:tcPr>
                <w:p w14:paraId="446057AF" w14:textId="77777777" w:rsidR="001B31F2" w:rsidRPr="001B31F2" w:rsidRDefault="001B31F2" w:rsidP="001B31F2">
                  <w:pPr>
                    <w:spacing w:after="0" w:line="240" w:lineRule="auto"/>
                    <w:jc w:val="center"/>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R.b.</w:t>
                  </w:r>
                </w:p>
              </w:tc>
              <w:tc>
                <w:tcPr>
                  <w:tcW w:w="3704" w:type="dxa"/>
                  <w:shd w:val="clear" w:color="auto" w:fill="D9D9D9"/>
                  <w:vAlign w:val="center"/>
                </w:tcPr>
                <w:p w14:paraId="3F10B622" w14:textId="77777777" w:rsidR="001B31F2" w:rsidRPr="001B31F2" w:rsidRDefault="001B31F2" w:rsidP="001B31F2">
                  <w:pPr>
                    <w:spacing w:after="0" w:line="240" w:lineRule="auto"/>
                    <w:jc w:val="center"/>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Naziv programa</w:t>
                  </w:r>
                </w:p>
              </w:tc>
              <w:tc>
                <w:tcPr>
                  <w:tcW w:w="1728" w:type="dxa"/>
                  <w:shd w:val="clear" w:color="auto" w:fill="D9D9D9"/>
                  <w:vAlign w:val="center"/>
                </w:tcPr>
                <w:p w14:paraId="7F27FCDB"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Plan                2024.</w:t>
                  </w:r>
                </w:p>
              </w:tc>
              <w:tc>
                <w:tcPr>
                  <w:tcW w:w="1702" w:type="dxa"/>
                  <w:shd w:val="clear" w:color="auto" w:fill="D9D9D9"/>
                  <w:vAlign w:val="center"/>
                </w:tcPr>
                <w:p w14:paraId="3C1C5AD7"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Ostvarenje         </w:t>
                  </w:r>
                </w:p>
                <w:p w14:paraId="26D5B88F"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01 – 12/2024.</w:t>
                  </w:r>
                </w:p>
              </w:tc>
              <w:tc>
                <w:tcPr>
                  <w:tcW w:w="1694" w:type="dxa"/>
                  <w:shd w:val="clear" w:color="auto" w:fill="D9D9D9"/>
                  <w:vAlign w:val="center"/>
                </w:tcPr>
                <w:p w14:paraId="7016003E"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w:t>
                  </w:r>
                </w:p>
                <w:p w14:paraId="17143081" w14:textId="77777777" w:rsidR="001B31F2" w:rsidRPr="001B31F2" w:rsidRDefault="001B31F2" w:rsidP="001B31F2">
                  <w:pPr>
                    <w:keepNext/>
                    <w:spacing w:after="0" w:line="240" w:lineRule="auto"/>
                    <w:jc w:val="center"/>
                    <w:outlineLvl w:val="6"/>
                    <w:rPr>
                      <w:rFonts w:ascii="Arial" w:eastAsia="Times New Roman" w:hAnsi="Arial" w:cs="Arial"/>
                      <w:b/>
                      <w:sz w:val="18"/>
                      <w:szCs w:val="18"/>
                      <w:lang w:eastAsia="hr-HR"/>
                    </w:rPr>
                  </w:pPr>
                  <w:r w:rsidRPr="001B31F2">
                    <w:rPr>
                      <w:rFonts w:ascii="Arial" w:eastAsia="Times New Roman" w:hAnsi="Arial" w:cs="Arial"/>
                      <w:b/>
                      <w:sz w:val="18"/>
                      <w:szCs w:val="18"/>
                      <w:lang w:eastAsia="hr-HR"/>
                    </w:rPr>
                    <w:t>Indeks</w:t>
                  </w:r>
                </w:p>
              </w:tc>
            </w:tr>
            <w:tr w:rsidR="001B31F2" w:rsidRPr="001B31F2" w14:paraId="31431951" w14:textId="77777777" w:rsidTr="00743CF5">
              <w:trPr>
                <w:trHeight w:val="443"/>
              </w:trPr>
              <w:tc>
                <w:tcPr>
                  <w:tcW w:w="908" w:type="dxa"/>
                  <w:shd w:val="clear" w:color="auto" w:fill="auto"/>
                  <w:vAlign w:val="center"/>
                </w:tcPr>
                <w:p w14:paraId="0E72A50E" w14:textId="77777777" w:rsidR="001B31F2" w:rsidRPr="001B31F2" w:rsidRDefault="001B31F2" w:rsidP="001B31F2">
                  <w:pPr>
                    <w:spacing w:after="0" w:line="240" w:lineRule="auto"/>
                    <w:jc w:val="center"/>
                    <w:rPr>
                      <w:rFonts w:ascii="Arial" w:eastAsia="Times New Roman" w:hAnsi="Arial" w:cs="Arial"/>
                      <w:sz w:val="18"/>
                      <w:szCs w:val="18"/>
                      <w:lang w:eastAsia="hr-HR"/>
                    </w:rPr>
                  </w:pPr>
                  <w:r w:rsidRPr="001B31F2">
                    <w:rPr>
                      <w:rFonts w:ascii="Arial" w:eastAsia="Times New Roman" w:hAnsi="Arial" w:cs="Arial"/>
                      <w:sz w:val="18"/>
                      <w:szCs w:val="18"/>
                      <w:lang w:eastAsia="hr-HR"/>
                    </w:rPr>
                    <w:t>01.</w:t>
                  </w:r>
                </w:p>
              </w:tc>
              <w:tc>
                <w:tcPr>
                  <w:tcW w:w="3704" w:type="dxa"/>
                  <w:shd w:val="clear" w:color="auto" w:fill="auto"/>
                  <w:vAlign w:val="center"/>
                </w:tcPr>
                <w:p w14:paraId="5F32C427"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PROGRAMI EUROPSKIH POSLOVA</w:t>
                  </w:r>
                </w:p>
              </w:tc>
              <w:tc>
                <w:tcPr>
                  <w:tcW w:w="5124" w:type="dxa"/>
                  <w:gridSpan w:val="3"/>
                  <w:vAlign w:val="center"/>
                </w:tcPr>
                <w:p w14:paraId="399C039B"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167.720,00                   80.056,82                   47,73</w:t>
                  </w:r>
                </w:p>
              </w:tc>
            </w:tr>
            <w:tr w:rsidR="001B31F2" w:rsidRPr="001B31F2" w14:paraId="3CC178C5" w14:textId="77777777" w:rsidTr="00743CF5">
              <w:trPr>
                <w:trHeight w:val="443"/>
              </w:trPr>
              <w:tc>
                <w:tcPr>
                  <w:tcW w:w="908" w:type="dxa"/>
                  <w:shd w:val="clear" w:color="auto" w:fill="auto"/>
                  <w:vAlign w:val="center"/>
                </w:tcPr>
                <w:p w14:paraId="762F0141" w14:textId="77777777" w:rsidR="001B31F2" w:rsidRPr="001B31F2" w:rsidRDefault="001B31F2" w:rsidP="001B31F2">
                  <w:pPr>
                    <w:spacing w:after="0" w:line="240" w:lineRule="auto"/>
                    <w:jc w:val="center"/>
                    <w:rPr>
                      <w:rFonts w:ascii="Arial" w:eastAsia="Times New Roman" w:hAnsi="Arial" w:cs="Arial"/>
                      <w:sz w:val="18"/>
                      <w:szCs w:val="18"/>
                      <w:lang w:eastAsia="hr-HR"/>
                    </w:rPr>
                  </w:pPr>
                  <w:r w:rsidRPr="001B31F2">
                    <w:rPr>
                      <w:rFonts w:ascii="Arial" w:eastAsia="Times New Roman" w:hAnsi="Arial" w:cs="Arial"/>
                      <w:sz w:val="18"/>
                      <w:szCs w:val="18"/>
                      <w:lang w:eastAsia="hr-HR"/>
                    </w:rPr>
                    <w:t>02.</w:t>
                  </w:r>
                </w:p>
              </w:tc>
              <w:tc>
                <w:tcPr>
                  <w:tcW w:w="3704" w:type="dxa"/>
                  <w:shd w:val="clear" w:color="auto" w:fill="auto"/>
                  <w:vAlign w:val="center"/>
                </w:tcPr>
                <w:p w14:paraId="045009BC"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PROGRAMI U ZDRAVSTVU – ZAKONSKA OBVEZA</w:t>
                  </w:r>
                </w:p>
              </w:tc>
              <w:tc>
                <w:tcPr>
                  <w:tcW w:w="5124" w:type="dxa"/>
                  <w:gridSpan w:val="3"/>
                  <w:vAlign w:val="center"/>
                </w:tcPr>
                <w:p w14:paraId="0D92332A"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78.668,00                   76.733,77                   97,54       </w:t>
                  </w:r>
                </w:p>
              </w:tc>
            </w:tr>
            <w:tr w:rsidR="001B31F2" w:rsidRPr="001B31F2" w14:paraId="51EF9658" w14:textId="77777777" w:rsidTr="00743CF5">
              <w:trPr>
                <w:trHeight w:val="443"/>
              </w:trPr>
              <w:tc>
                <w:tcPr>
                  <w:tcW w:w="908" w:type="dxa"/>
                  <w:shd w:val="clear" w:color="auto" w:fill="auto"/>
                  <w:vAlign w:val="center"/>
                </w:tcPr>
                <w:p w14:paraId="65430557" w14:textId="77777777" w:rsidR="001B31F2" w:rsidRPr="001B31F2" w:rsidRDefault="001B31F2" w:rsidP="001B31F2">
                  <w:pPr>
                    <w:spacing w:after="0" w:line="240" w:lineRule="auto"/>
                    <w:jc w:val="center"/>
                    <w:rPr>
                      <w:rFonts w:ascii="Arial" w:eastAsia="Times New Roman" w:hAnsi="Arial" w:cs="Arial"/>
                      <w:sz w:val="18"/>
                      <w:szCs w:val="18"/>
                      <w:lang w:eastAsia="hr-HR"/>
                    </w:rPr>
                  </w:pPr>
                  <w:r w:rsidRPr="001B31F2">
                    <w:rPr>
                      <w:rFonts w:ascii="Arial" w:eastAsia="Times New Roman" w:hAnsi="Arial" w:cs="Arial"/>
                      <w:sz w:val="18"/>
                      <w:szCs w:val="18"/>
                      <w:lang w:eastAsia="hr-HR"/>
                    </w:rPr>
                    <w:t>03.</w:t>
                  </w:r>
                </w:p>
              </w:tc>
              <w:tc>
                <w:tcPr>
                  <w:tcW w:w="3704" w:type="dxa"/>
                  <w:shd w:val="clear" w:color="auto" w:fill="auto"/>
                  <w:vAlign w:val="center"/>
                </w:tcPr>
                <w:p w14:paraId="5730CA66"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PROGRAMI U ZDRAVSTVENOJ ZAŠTITI IZNAD ZAKONSKOG STANDARDA</w:t>
                  </w:r>
                </w:p>
              </w:tc>
              <w:tc>
                <w:tcPr>
                  <w:tcW w:w="5124" w:type="dxa"/>
                  <w:gridSpan w:val="3"/>
                  <w:vAlign w:val="center"/>
                </w:tcPr>
                <w:p w14:paraId="05D18533"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3.701.000,00                  52.958,40                      1,43               </w:t>
                  </w:r>
                </w:p>
              </w:tc>
            </w:tr>
            <w:tr w:rsidR="001B31F2" w:rsidRPr="001B31F2" w14:paraId="382B34B6" w14:textId="77777777" w:rsidTr="00743CF5">
              <w:trPr>
                <w:trHeight w:val="443"/>
              </w:trPr>
              <w:tc>
                <w:tcPr>
                  <w:tcW w:w="908" w:type="dxa"/>
                  <w:shd w:val="clear" w:color="auto" w:fill="auto"/>
                  <w:vAlign w:val="center"/>
                </w:tcPr>
                <w:p w14:paraId="6F679D3C" w14:textId="77777777" w:rsidR="001B31F2" w:rsidRPr="001B31F2" w:rsidRDefault="001B31F2" w:rsidP="001B31F2">
                  <w:pPr>
                    <w:spacing w:after="0" w:line="240" w:lineRule="auto"/>
                    <w:jc w:val="center"/>
                    <w:rPr>
                      <w:rFonts w:ascii="Arial" w:eastAsia="Times New Roman" w:hAnsi="Arial" w:cs="Arial"/>
                      <w:sz w:val="18"/>
                      <w:szCs w:val="18"/>
                      <w:lang w:eastAsia="hr-HR"/>
                    </w:rPr>
                  </w:pPr>
                  <w:r w:rsidRPr="001B31F2">
                    <w:rPr>
                      <w:rFonts w:ascii="Arial" w:eastAsia="Times New Roman" w:hAnsi="Arial" w:cs="Arial"/>
                      <w:sz w:val="18"/>
                      <w:szCs w:val="18"/>
                      <w:lang w:eastAsia="hr-HR"/>
                    </w:rPr>
                    <w:t>04.</w:t>
                  </w:r>
                </w:p>
              </w:tc>
              <w:tc>
                <w:tcPr>
                  <w:tcW w:w="3704" w:type="dxa"/>
                  <w:shd w:val="clear" w:color="auto" w:fill="auto"/>
                  <w:vAlign w:val="center"/>
                </w:tcPr>
                <w:p w14:paraId="7507FCE2"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JAVNE USTANOVE U ZDRAVSTVU</w:t>
                  </w:r>
                </w:p>
              </w:tc>
              <w:tc>
                <w:tcPr>
                  <w:tcW w:w="5124" w:type="dxa"/>
                  <w:gridSpan w:val="3"/>
                  <w:vAlign w:val="center"/>
                </w:tcPr>
                <w:p w14:paraId="4E7D4E21"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5.339.879,63              5.339.879,63                   98,88   </w:t>
                  </w:r>
                </w:p>
              </w:tc>
            </w:tr>
            <w:tr w:rsidR="001B31F2" w:rsidRPr="001B31F2" w14:paraId="62630D13" w14:textId="77777777" w:rsidTr="00743CF5">
              <w:trPr>
                <w:trHeight w:val="349"/>
              </w:trPr>
              <w:tc>
                <w:tcPr>
                  <w:tcW w:w="908" w:type="dxa"/>
                  <w:shd w:val="clear" w:color="auto" w:fill="D9D9D9"/>
                  <w:vAlign w:val="center"/>
                </w:tcPr>
                <w:p w14:paraId="6C91F318" w14:textId="77777777" w:rsidR="001B31F2" w:rsidRPr="001B31F2" w:rsidRDefault="001B31F2" w:rsidP="001B31F2">
                  <w:pPr>
                    <w:spacing w:after="0" w:line="240" w:lineRule="auto"/>
                    <w:ind w:firstLine="709"/>
                    <w:jc w:val="center"/>
                    <w:rPr>
                      <w:rFonts w:ascii="Arial" w:eastAsia="Times New Roman" w:hAnsi="Arial" w:cs="Arial"/>
                      <w:b/>
                      <w:bCs/>
                      <w:sz w:val="18"/>
                      <w:szCs w:val="18"/>
                      <w:lang w:eastAsia="hr-HR"/>
                    </w:rPr>
                  </w:pPr>
                </w:p>
              </w:tc>
              <w:tc>
                <w:tcPr>
                  <w:tcW w:w="3704" w:type="dxa"/>
                  <w:shd w:val="clear" w:color="auto" w:fill="D9D9D9"/>
                  <w:vAlign w:val="center"/>
                </w:tcPr>
                <w:p w14:paraId="3627DCC6" w14:textId="77777777" w:rsidR="001B31F2" w:rsidRPr="001B31F2" w:rsidRDefault="001B31F2" w:rsidP="001B31F2">
                  <w:pPr>
                    <w:spacing w:after="0" w:line="240" w:lineRule="auto"/>
                    <w:jc w:val="center"/>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Ukupno:</w:t>
                  </w:r>
                </w:p>
              </w:tc>
              <w:tc>
                <w:tcPr>
                  <w:tcW w:w="1728" w:type="dxa"/>
                  <w:shd w:val="clear" w:color="auto" w:fill="D9D9D9"/>
                  <w:vAlign w:val="center"/>
                </w:tcPr>
                <w:p w14:paraId="324D77EA"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9.347.720,00</w:t>
                  </w:r>
                </w:p>
              </w:tc>
              <w:tc>
                <w:tcPr>
                  <w:tcW w:w="1702" w:type="dxa"/>
                  <w:shd w:val="clear" w:color="auto" w:fill="D9D9D9"/>
                  <w:vAlign w:val="center"/>
                </w:tcPr>
                <w:p w14:paraId="60FE19A2"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5.549.628,62</w:t>
                  </w:r>
                </w:p>
              </w:tc>
              <w:tc>
                <w:tcPr>
                  <w:tcW w:w="1694" w:type="dxa"/>
                  <w:shd w:val="clear" w:color="auto" w:fill="D9D9D9"/>
                  <w:vAlign w:val="center"/>
                </w:tcPr>
                <w:p w14:paraId="0F2A3C96"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59,37</w:t>
                  </w:r>
                </w:p>
              </w:tc>
            </w:tr>
          </w:tbl>
          <w:p w14:paraId="0CF96FCA" w14:textId="77777777" w:rsidR="001B31F2" w:rsidRPr="001B31F2" w:rsidRDefault="001B31F2" w:rsidP="001B31F2">
            <w:pPr>
              <w:spacing w:after="120" w:line="240" w:lineRule="auto"/>
              <w:ind w:right="6"/>
              <w:jc w:val="both"/>
              <w:rPr>
                <w:rFonts w:ascii="Arial" w:eastAsia="Times New Roman" w:hAnsi="Arial" w:cs="Arial"/>
                <w:sz w:val="18"/>
                <w:szCs w:val="18"/>
                <w:lang w:eastAsia="hr-HR"/>
              </w:rPr>
            </w:pPr>
          </w:p>
        </w:tc>
      </w:tr>
    </w:tbl>
    <w:p w14:paraId="05D1C127"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5AEBB142"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1EFC24BE" w14:textId="77777777" w:rsidR="001B31F2" w:rsidRPr="001B31F2" w:rsidRDefault="001B31F2" w:rsidP="001B31F2">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1B31F2" w:rsidRPr="001B31F2" w14:paraId="6FCF7623" w14:textId="77777777" w:rsidTr="00743CF5">
        <w:trPr>
          <w:trHeight w:val="178"/>
          <w:tblCellSpacing w:w="20" w:type="dxa"/>
        </w:trPr>
        <w:tc>
          <w:tcPr>
            <w:tcW w:w="10163" w:type="dxa"/>
            <w:shd w:val="clear" w:color="auto" w:fill="BDD6EE"/>
          </w:tcPr>
          <w:p w14:paraId="4A1A58DA" w14:textId="77777777" w:rsidR="001B31F2" w:rsidRPr="001B31F2" w:rsidRDefault="001B31F2" w:rsidP="001B31F2">
            <w:pPr>
              <w:keepNext/>
              <w:pageBreakBefore/>
              <w:spacing w:before="240" w:after="240" w:line="240" w:lineRule="auto"/>
              <w:outlineLvl w:val="0"/>
              <w:rPr>
                <w:rFonts w:ascii="Arial" w:eastAsia="Times New Roman" w:hAnsi="Arial" w:cs="Arial"/>
                <w:b/>
                <w:bCs/>
                <w:sz w:val="18"/>
                <w:szCs w:val="18"/>
                <w:lang w:eastAsia="hr-HR"/>
              </w:rPr>
            </w:pPr>
            <w:bookmarkStart w:id="0" w:name="_Hlk115685521"/>
            <w:r w:rsidRPr="001B31F2">
              <w:rPr>
                <w:rFonts w:ascii="Arial" w:eastAsia="Times New Roman" w:hAnsi="Arial" w:cs="Arial"/>
                <w:b/>
                <w:bCs/>
                <w:sz w:val="18"/>
                <w:szCs w:val="18"/>
                <w:lang w:eastAsia="hr-HR"/>
              </w:rPr>
              <w:lastRenderedPageBreak/>
              <w:t>PROGRAM: PROGRAMI EUROPSKIH POSLOVA</w:t>
            </w:r>
          </w:p>
        </w:tc>
      </w:tr>
      <w:tr w:rsidR="001B31F2" w:rsidRPr="001B31F2" w14:paraId="24765027" w14:textId="77777777" w:rsidTr="00743CF5">
        <w:trPr>
          <w:trHeight w:val="194"/>
          <w:tblCellSpacing w:w="20" w:type="dxa"/>
        </w:trPr>
        <w:tc>
          <w:tcPr>
            <w:tcW w:w="10163" w:type="dxa"/>
            <w:shd w:val="clear" w:color="auto" w:fill="auto"/>
          </w:tcPr>
          <w:p w14:paraId="04F41FD8" w14:textId="77777777" w:rsidR="001B31F2" w:rsidRPr="001B31F2" w:rsidRDefault="001B31F2" w:rsidP="001B31F2">
            <w:pPr>
              <w:spacing w:before="120" w:after="0" w:line="240" w:lineRule="auto"/>
              <w:jc w:val="both"/>
              <w:rPr>
                <w:rFonts w:ascii="Arial" w:eastAsia="Times New Roman" w:hAnsi="Arial" w:cs="Arial"/>
                <w:sz w:val="18"/>
                <w:szCs w:val="18"/>
                <w:lang w:eastAsia="hr-HR"/>
              </w:rPr>
            </w:pPr>
            <w:r w:rsidRPr="001B31F2">
              <w:rPr>
                <w:rFonts w:ascii="Arial" w:eastAsia="Times New Roman" w:hAnsi="Arial" w:cs="Arial"/>
                <w:b/>
                <w:bCs/>
                <w:sz w:val="18"/>
                <w:szCs w:val="18"/>
                <w:lang w:eastAsia="hr-HR"/>
              </w:rPr>
              <w:t>OPIS PROGRAMA: Program se odnosi na dodjelu bespovratnih sredstava za projekte koji se financiraju iz Mehanizma za oporavak i otpornost sredstvima Europske unije u razdoblju 2023. do 2028.</w:t>
            </w:r>
            <w:r w:rsidRPr="001B31F2">
              <w:rPr>
                <w:rFonts w:ascii="Arial" w:eastAsia="Times New Roman" w:hAnsi="Arial" w:cs="Arial"/>
                <w:sz w:val="18"/>
                <w:szCs w:val="18"/>
                <w:lang w:eastAsia="hr-HR"/>
              </w:rPr>
              <w:t xml:space="preserve"> godine</w:t>
            </w:r>
          </w:p>
        </w:tc>
      </w:tr>
      <w:tr w:rsidR="001B31F2" w:rsidRPr="001B31F2" w14:paraId="073BE75A" w14:textId="77777777" w:rsidTr="00743CF5">
        <w:trPr>
          <w:trHeight w:val="1308"/>
          <w:tblCellSpacing w:w="20" w:type="dxa"/>
        </w:trPr>
        <w:tc>
          <w:tcPr>
            <w:tcW w:w="10163" w:type="dxa"/>
            <w:shd w:val="clear" w:color="auto" w:fill="auto"/>
          </w:tcPr>
          <w:p w14:paraId="69EDA1DC"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ZAKONSKA I DRUGA PODLOGA ZA UVOĐENJE PROGRAMA: </w:t>
            </w:r>
          </w:p>
          <w:p w14:paraId="5C676FE1"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EU propisi, nacionalni i županijski strateški dokumenti o strategiji razvoja zdravstva; Ugovori o dodjeli bespovratnih sredstava, Kodni broj: NPOO.C5.1.R3-I1.01.0035 i NPOO.C5.1.R3-I1.01.0104.</w:t>
            </w:r>
          </w:p>
        </w:tc>
      </w:tr>
      <w:tr w:rsidR="001B31F2" w:rsidRPr="001B31F2" w14:paraId="7A2BD74E" w14:textId="77777777" w:rsidTr="00743CF5">
        <w:trPr>
          <w:trHeight w:val="50"/>
          <w:tblCellSpacing w:w="20" w:type="dxa"/>
        </w:trPr>
        <w:tc>
          <w:tcPr>
            <w:tcW w:w="10163" w:type="dxa"/>
            <w:shd w:val="clear" w:color="auto" w:fill="auto"/>
          </w:tcPr>
          <w:p w14:paraId="20272EA8" w14:textId="77777777" w:rsidR="001B31F2" w:rsidRPr="001B31F2" w:rsidRDefault="001B31F2" w:rsidP="001B31F2">
            <w:pPr>
              <w:spacing w:before="120" w:after="0" w:line="240" w:lineRule="auto"/>
              <w:rPr>
                <w:rFonts w:ascii="Arial" w:eastAsia="Times New Roman" w:hAnsi="Arial" w:cs="Arial"/>
                <w:b/>
                <w:bCs/>
                <w:sz w:val="18"/>
                <w:szCs w:val="18"/>
                <w:lang w:eastAsia="hr-HR"/>
              </w:rPr>
            </w:pPr>
          </w:p>
          <w:p w14:paraId="1A359709" w14:textId="77777777" w:rsidR="001B31F2" w:rsidRPr="001B31F2" w:rsidRDefault="001B31F2" w:rsidP="001B31F2">
            <w:pPr>
              <w:spacing w:before="120"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Unutar programa planirane su sljedeće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1B31F2" w:rsidRPr="001B31F2" w14:paraId="6311053F" w14:textId="77777777" w:rsidTr="00743CF5">
              <w:trPr>
                <w:trHeight w:hRule="exact" w:val="452"/>
              </w:trPr>
              <w:tc>
                <w:tcPr>
                  <w:tcW w:w="729" w:type="dxa"/>
                  <w:shd w:val="clear" w:color="auto" w:fill="D9D9D9"/>
                  <w:vAlign w:val="center"/>
                </w:tcPr>
                <w:p w14:paraId="14EFE9FF"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R.b.</w:t>
                  </w:r>
                </w:p>
              </w:tc>
              <w:tc>
                <w:tcPr>
                  <w:tcW w:w="3923" w:type="dxa"/>
                  <w:shd w:val="clear" w:color="auto" w:fill="D9D9D9"/>
                  <w:vAlign w:val="center"/>
                </w:tcPr>
                <w:p w14:paraId="52F0982E" w14:textId="77777777" w:rsidR="001B31F2" w:rsidRPr="001B31F2" w:rsidRDefault="001B31F2" w:rsidP="001B31F2">
                  <w:pPr>
                    <w:keepNext/>
                    <w:spacing w:after="0" w:line="240" w:lineRule="auto"/>
                    <w:jc w:val="both"/>
                    <w:outlineLvl w:val="2"/>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Naziv aktivnosti/projekta</w:t>
                  </w:r>
                </w:p>
              </w:tc>
              <w:tc>
                <w:tcPr>
                  <w:tcW w:w="1750" w:type="dxa"/>
                  <w:shd w:val="clear" w:color="auto" w:fill="D9D9D9"/>
                  <w:vAlign w:val="center"/>
                </w:tcPr>
                <w:p w14:paraId="730AED8E"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Plan                2024.</w:t>
                  </w:r>
                </w:p>
              </w:tc>
              <w:tc>
                <w:tcPr>
                  <w:tcW w:w="1750" w:type="dxa"/>
                  <w:shd w:val="clear" w:color="auto" w:fill="D9D9D9"/>
                  <w:vAlign w:val="center"/>
                </w:tcPr>
                <w:p w14:paraId="0548606B"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Ostvarenje         </w:t>
                  </w:r>
                </w:p>
                <w:p w14:paraId="44A797DA"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01 - 12/2024.</w:t>
                  </w:r>
                </w:p>
              </w:tc>
              <w:tc>
                <w:tcPr>
                  <w:tcW w:w="1750" w:type="dxa"/>
                  <w:shd w:val="clear" w:color="auto" w:fill="D9D9D9"/>
                  <w:vAlign w:val="center"/>
                </w:tcPr>
                <w:p w14:paraId="6C795BC3"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w:t>
                  </w:r>
                </w:p>
                <w:p w14:paraId="06C23251" w14:textId="77777777" w:rsidR="001B31F2" w:rsidRPr="001B31F2" w:rsidRDefault="001B31F2" w:rsidP="001B31F2">
                  <w:pPr>
                    <w:keepNext/>
                    <w:spacing w:after="0" w:line="240" w:lineRule="auto"/>
                    <w:jc w:val="center"/>
                    <w:outlineLvl w:val="6"/>
                    <w:rPr>
                      <w:rFonts w:ascii="Arial" w:eastAsia="Times New Roman" w:hAnsi="Arial" w:cs="Arial"/>
                      <w:b/>
                      <w:sz w:val="18"/>
                      <w:szCs w:val="18"/>
                      <w:lang w:eastAsia="hr-HR"/>
                    </w:rPr>
                  </w:pPr>
                  <w:r w:rsidRPr="001B31F2">
                    <w:rPr>
                      <w:rFonts w:ascii="Arial" w:eastAsia="Times New Roman" w:hAnsi="Arial" w:cs="Arial"/>
                      <w:b/>
                      <w:sz w:val="18"/>
                      <w:szCs w:val="18"/>
                      <w:lang w:eastAsia="hr-HR"/>
                    </w:rPr>
                    <w:t>Indeks</w:t>
                  </w:r>
                </w:p>
              </w:tc>
            </w:tr>
            <w:tr w:rsidR="001B31F2" w:rsidRPr="001B31F2" w14:paraId="1163C7B1" w14:textId="77777777" w:rsidTr="00743CF5">
              <w:trPr>
                <w:trHeight w:hRule="exact" w:val="662"/>
              </w:trPr>
              <w:tc>
                <w:tcPr>
                  <w:tcW w:w="729" w:type="dxa"/>
                  <w:shd w:val="clear" w:color="auto" w:fill="auto"/>
                  <w:vAlign w:val="center"/>
                </w:tcPr>
                <w:p w14:paraId="1F032817"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01.</w:t>
                  </w:r>
                </w:p>
              </w:tc>
              <w:tc>
                <w:tcPr>
                  <w:tcW w:w="3923" w:type="dxa"/>
                  <w:shd w:val="clear" w:color="auto" w:fill="auto"/>
                  <w:vAlign w:val="center"/>
                </w:tcPr>
                <w:p w14:paraId="5725CAE7"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Specijalizacijom do kvalitetnije zdravstvene usluge</w:t>
                  </w:r>
                </w:p>
              </w:tc>
              <w:tc>
                <w:tcPr>
                  <w:tcW w:w="5250" w:type="dxa"/>
                  <w:gridSpan w:val="3"/>
                  <w:vAlign w:val="center"/>
                </w:tcPr>
                <w:p w14:paraId="5FE5E3DF"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167.720,00                  80.056,82                      47,73</w:t>
                  </w:r>
                </w:p>
              </w:tc>
            </w:tr>
            <w:tr w:rsidR="001B31F2" w:rsidRPr="001B31F2" w14:paraId="2E4218F1" w14:textId="77777777" w:rsidTr="00743CF5">
              <w:trPr>
                <w:trHeight w:hRule="exact" w:val="405"/>
              </w:trPr>
              <w:tc>
                <w:tcPr>
                  <w:tcW w:w="729" w:type="dxa"/>
                  <w:shd w:val="clear" w:color="auto" w:fill="D9D9D9"/>
                  <w:vAlign w:val="center"/>
                </w:tcPr>
                <w:p w14:paraId="3BF0976F" w14:textId="77777777" w:rsidR="001B31F2" w:rsidRPr="001B31F2" w:rsidRDefault="001B31F2" w:rsidP="001B31F2">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17EE57C4"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Ukupno program:</w:t>
                  </w:r>
                </w:p>
              </w:tc>
              <w:tc>
                <w:tcPr>
                  <w:tcW w:w="1750" w:type="dxa"/>
                  <w:shd w:val="clear" w:color="auto" w:fill="D9D9D9"/>
                  <w:vAlign w:val="center"/>
                </w:tcPr>
                <w:p w14:paraId="2DA9B6E6" w14:textId="77777777" w:rsidR="001B31F2" w:rsidRPr="001B31F2" w:rsidRDefault="001B31F2" w:rsidP="001B31F2">
                  <w:pPr>
                    <w:spacing w:after="0" w:line="240" w:lineRule="auto"/>
                    <w:jc w:val="center"/>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167.720,00</w:t>
                  </w:r>
                </w:p>
              </w:tc>
              <w:tc>
                <w:tcPr>
                  <w:tcW w:w="1750" w:type="dxa"/>
                  <w:shd w:val="clear" w:color="auto" w:fill="D9D9D9"/>
                  <w:vAlign w:val="center"/>
                </w:tcPr>
                <w:p w14:paraId="62DA4DF9" w14:textId="77777777" w:rsidR="001B31F2" w:rsidRPr="001B31F2" w:rsidRDefault="001B31F2" w:rsidP="001B31F2">
                  <w:pPr>
                    <w:spacing w:after="0" w:line="240" w:lineRule="auto"/>
                    <w:jc w:val="both"/>
                    <w:rPr>
                      <w:rFonts w:ascii="Arial" w:eastAsia="Times New Roman" w:hAnsi="Arial" w:cs="Arial"/>
                      <w:b/>
                      <w:sz w:val="18"/>
                      <w:szCs w:val="18"/>
                      <w:lang w:eastAsia="hr-HR"/>
                    </w:rPr>
                  </w:pPr>
                  <w:r w:rsidRPr="001B31F2">
                    <w:rPr>
                      <w:rFonts w:ascii="Arial" w:eastAsia="Times New Roman" w:hAnsi="Arial" w:cs="Arial"/>
                      <w:b/>
                      <w:sz w:val="18"/>
                      <w:szCs w:val="18"/>
                      <w:lang w:eastAsia="hr-HR"/>
                    </w:rPr>
                    <w:t xml:space="preserve">       80.056,82</w:t>
                  </w:r>
                </w:p>
              </w:tc>
              <w:tc>
                <w:tcPr>
                  <w:tcW w:w="1750" w:type="dxa"/>
                  <w:shd w:val="clear" w:color="auto" w:fill="D9D9D9"/>
                  <w:vAlign w:val="center"/>
                </w:tcPr>
                <w:p w14:paraId="6BEE410A" w14:textId="77777777" w:rsidR="001B31F2" w:rsidRPr="001B31F2" w:rsidRDefault="001B31F2" w:rsidP="001B31F2">
                  <w:pPr>
                    <w:spacing w:after="0" w:line="240" w:lineRule="auto"/>
                    <w:jc w:val="both"/>
                    <w:rPr>
                      <w:rFonts w:ascii="Arial" w:eastAsia="Times New Roman" w:hAnsi="Arial" w:cs="Arial"/>
                      <w:b/>
                      <w:sz w:val="18"/>
                      <w:szCs w:val="18"/>
                      <w:lang w:eastAsia="hr-HR"/>
                    </w:rPr>
                  </w:pPr>
                  <w:r w:rsidRPr="001B31F2">
                    <w:rPr>
                      <w:rFonts w:ascii="Arial" w:eastAsia="Times New Roman" w:hAnsi="Arial" w:cs="Arial"/>
                      <w:b/>
                      <w:sz w:val="18"/>
                      <w:szCs w:val="18"/>
                      <w:lang w:eastAsia="hr-HR"/>
                    </w:rPr>
                    <w:t xml:space="preserve">          47.73</w:t>
                  </w:r>
                </w:p>
              </w:tc>
            </w:tr>
          </w:tbl>
          <w:p w14:paraId="38C39637" w14:textId="77777777" w:rsidR="001B31F2" w:rsidRPr="001B31F2" w:rsidRDefault="001B31F2" w:rsidP="001B31F2">
            <w:pPr>
              <w:spacing w:after="160" w:line="259" w:lineRule="auto"/>
              <w:ind w:firstLine="709"/>
              <w:contextualSpacing/>
              <w:jc w:val="both"/>
              <w:rPr>
                <w:rFonts w:ascii="Calibri" w:eastAsia="Calibri" w:hAnsi="Calibri" w:cs="Times New Roman"/>
              </w:rPr>
            </w:pPr>
          </w:p>
          <w:p w14:paraId="42668C74"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Opis aktivnosti/projekta: „</w:t>
            </w:r>
            <w:r w:rsidRPr="001B31F2">
              <w:rPr>
                <w:rFonts w:ascii="Calibri" w:eastAsia="Calibri" w:hAnsi="Calibri" w:cs="Times New Roman"/>
                <w:b/>
                <w:bCs/>
                <w:i/>
                <w:iCs/>
              </w:rPr>
              <w:t>Specijalizacijom do kvalitetnije zdravstvene usluge“</w:t>
            </w:r>
          </w:p>
          <w:p w14:paraId="73271B20"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Projekt je u skladu s Nacionalnim planom razvoja zdravstva za razdoblje 2021. do 2027. godine, te s Planom zdravstvene zaštite Varaždinske županije za razdoblje 2022. do 2024. godine. Projektom će se promicati razvoj i jačanje ljudskog kapaciteta ustanove za pružanje usluga primarne zdravstvene zaštite kroz financiranje specijalističkog usavršavanja doktora medicine u djelatnostima koje su se pokazale kao deficitarne – školska i adolescentna medicina i epidemiološka djelatnost. Projektom specijalističkog usavršavanja osigurat će se veća kvaliteta, učinkovitost i kontinuiranost u pružanju usluga školske i adolescentne medicine, te epidemiološke službe. Time se ujedno smanjuje upućivanje pacijenata na zdravstvenu skrb više razine, tj. bolnice, što značajno doprinosi racionalizaciji zdravstvenog sustava u cjelini. Specijalističko usavršavanje doktora medicine provodi se sukladno programu koji propisuje Ministarstvo zdravstva. Naknadno je u ovaj projekt uključeno i specijalističko usavršavanje doktora medicine iz domene specijalističko – konzilijarne zdravstvene zaštite, tj. iz djelatnosti medicinske mikrobiologije. </w:t>
            </w:r>
          </w:p>
          <w:p w14:paraId="61201E5A" w14:textId="77777777" w:rsidR="00BD4B44" w:rsidRPr="001B31F2" w:rsidRDefault="00BD4B44" w:rsidP="001B31F2">
            <w:pPr>
              <w:spacing w:after="160" w:line="259" w:lineRule="auto"/>
              <w:ind w:left="709"/>
              <w:contextualSpacing/>
              <w:jc w:val="both"/>
              <w:rPr>
                <w:rFonts w:ascii="Calibri" w:eastAsia="Calibri" w:hAnsi="Calibri" w:cs="Times New Roman"/>
              </w:rPr>
            </w:pPr>
          </w:p>
          <w:p w14:paraId="3E48846D"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7F0D0F5A"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Financijska sredstva predviđena za provedbu programa regulirana su ugovorom. Od ukupno planiranih                 </w:t>
            </w:r>
          </w:p>
          <w:p w14:paraId="3312F405"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rashoda  u iznosu  167.720,00 EUR izvršenje  plana  iznosi 80.056,82 EUR, tj. 47,73%. Razlog smanjenih </w:t>
            </w:r>
          </w:p>
          <w:p w14:paraId="79283543"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rashoda u  odnosu  na plan je prolongacija jedne od specijalizacija zbog korištenja porodiljnog dopusta. </w:t>
            </w:r>
          </w:p>
          <w:p w14:paraId="16903631"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Na  rashode  za  zaposlene (plaće, doprinosi na plaće i ostala  materijalna  prava  u skladu s kolektivnim </w:t>
            </w:r>
          </w:p>
          <w:p w14:paraId="357BAA2D"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ugovorima)  otpada  92,27%, a  na  materijalne  rashode  (putni troškovi,  troškovi  obveznih  edukacija </w:t>
            </w:r>
          </w:p>
          <w:p w14:paraId="643C58E9"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prema programu specijalizacije, troškovi mentora) otpada preostalih 7,73%.</w:t>
            </w:r>
          </w:p>
        </w:tc>
      </w:tr>
      <w:bookmarkEnd w:id="0"/>
      <w:tr w:rsidR="001B31F2" w:rsidRPr="001B31F2" w14:paraId="633786BC" w14:textId="77777777" w:rsidTr="00743CF5">
        <w:trPr>
          <w:trHeight w:val="4223"/>
          <w:tblCellSpacing w:w="20" w:type="dxa"/>
        </w:trPr>
        <w:tc>
          <w:tcPr>
            <w:tcW w:w="10163" w:type="dxa"/>
            <w:shd w:val="clear" w:color="auto" w:fill="auto"/>
          </w:tcPr>
          <w:p w14:paraId="7EEFC46B"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CILJEVI I POKAZATELJI USPJEŠNOSTI  OSTVARENJA CILJEVA: </w:t>
            </w:r>
          </w:p>
          <w:p w14:paraId="4F4F2B17"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specijalističko usavršavanje doktora medicine.</w:t>
            </w:r>
          </w:p>
          <w:p w14:paraId="2B34F2B0"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podizanje kvalitete, učinkovitosti i kontinuiranosti u pružanju usluga zdravstvene zaštite.</w:t>
            </w:r>
          </w:p>
          <w:p w14:paraId="294F21E8"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ravnomjerna i dostatna popunjenost Mreže javne zdravstvene službe za potrebe pučanstva Varaždinske    županije u djelatnostima epidemiologije, školske i adolescentne medicine i medicinske mikrobiologije.</w:t>
            </w:r>
          </w:p>
          <w:p w14:paraId="5BD47E32" w14:textId="77777777" w:rsidR="001B31F2" w:rsidRPr="001B31F2" w:rsidRDefault="001B31F2" w:rsidP="001B31F2">
            <w:pPr>
              <w:spacing w:after="0" w:line="240" w:lineRule="auto"/>
              <w:ind w:firstLine="709"/>
              <w:jc w:val="both"/>
              <w:rPr>
                <w:rFonts w:ascii="Calibri" w:eastAsia="Calibri" w:hAnsi="Calibri" w:cs="Times New Roman"/>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576"/>
              <w:gridCol w:w="1397"/>
              <w:gridCol w:w="1077"/>
              <w:gridCol w:w="1207"/>
              <w:gridCol w:w="1077"/>
              <w:gridCol w:w="1147"/>
              <w:gridCol w:w="1119"/>
            </w:tblGrid>
            <w:tr w:rsidR="001B31F2" w:rsidRPr="001B31F2" w14:paraId="0C4479B1" w14:textId="77777777" w:rsidTr="00743CF5">
              <w:trPr>
                <w:trHeight w:hRule="exact" w:val="695"/>
                <w:tblHeader/>
              </w:trPr>
              <w:tc>
                <w:tcPr>
                  <w:tcW w:w="664" w:type="pct"/>
                  <w:shd w:val="clear" w:color="auto" w:fill="E6E6E6"/>
                  <w:vAlign w:val="center"/>
                  <w:hideMark/>
                </w:tcPr>
                <w:p w14:paraId="01FA37DC"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Pokazatelj </w:t>
                  </w:r>
                </w:p>
              </w:tc>
              <w:tc>
                <w:tcPr>
                  <w:tcW w:w="846" w:type="pct"/>
                  <w:shd w:val="clear" w:color="auto" w:fill="E6E6E6"/>
                  <w:vAlign w:val="center"/>
                  <w:hideMark/>
                </w:tcPr>
                <w:p w14:paraId="773D916A"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86" w:type="pct"/>
                  <w:shd w:val="clear" w:color="auto" w:fill="E6E6E6"/>
                  <w:vAlign w:val="center"/>
                  <w:hideMark/>
                </w:tcPr>
                <w:p w14:paraId="10008CF2"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43" w:type="pct"/>
                  <w:shd w:val="clear" w:color="auto" w:fill="E6E6E6"/>
                  <w:vAlign w:val="center"/>
                  <w:hideMark/>
                </w:tcPr>
                <w:p w14:paraId="002BC6A8"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12" w:type="pct"/>
                  <w:shd w:val="clear" w:color="auto" w:fill="E6E6E6"/>
                  <w:vAlign w:val="center"/>
                  <w:hideMark/>
                </w:tcPr>
                <w:p w14:paraId="2A70CAFD"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43" w:type="pct"/>
                  <w:shd w:val="clear" w:color="auto" w:fill="E6E6E6"/>
                  <w:vAlign w:val="center"/>
                  <w:hideMark/>
                </w:tcPr>
                <w:p w14:paraId="442808FA"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43" w:type="pct"/>
                  <w:shd w:val="clear" w:color="auto" w:fill="E6E6E6"/>
                  <w:vAlign w:val="center"/>
                  <w:hideMark/>
                </w:tcPr>
                <w:p w14:paraId="4EED4878"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000201C8"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01–12. 2024.</w:t>
                  </w:r>
                </w:p>
              </w:tc>
              <w:tc>
                <w:tcPr>
                  <w:tcW w:w="663" w:type="pct"/>
                  <w:shd w:val="clear" w:color="auto" w:fill="E6E6E6"/>
                  <w:vAlign w:val="center"/>
                  <w:hideMark/>
                </w:tcPr>
                <w:p w14:paraId="680B157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 Indeks </w:t>
                  </w:r>
                </w:p>
              </w:tc>
            </w:tr>
            <w:tr w:rsidR="001B31F2" w:rsidRPr="001B31F2" w14:paraId="1C3FC9E6" w14:textId="77777777" w:rsidTr="00743CF5">
              <w:trPr>
                <w:trHeight w:hRule="exact" w:val="2844"/>
                <w:tblHeader/>
              </w:trPr>
              <w:tc>
                <w:tcPr>
                  <w:tcW w:w="664" w:type="pct"/>
                  <w:vAlign w:val="center"/>
                </w:tcPr>
                <w:p w14:paraId="39FD2064"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doktora medicine upućenih na specijalističko usavršavanje</w:t>
                  </w:r>
                </w:p>
              </w:tc>
              <w:tc>
                <w:tcPr>
                  <w:tcW w:w="846" w:type="pct"/>
                  <w:vAlign w:val="center"/>
                </w:tcPr>
                <w:p w14:paraId="3ED072CC"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Specijalističkim usavršavanjem doktora medicine poboljšava se učinkovitost i dostupnost zdravstvene zaštite na primarnoj i specijalističko – konzilijarnoj razini</w:t>
                  </w:r>
                </w:p>
              </w:tc>
              <w:tc>
                <w:tcPr>
                  <w:tcW w:w="586" w:type="pct"/>
                  <w:vAlign w:val="center"/>
                </w:tcPr>
                <w:p w14:paraId="5DD0C71C"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 xml:space="preserve">Broj doktora specijalizanata </w:t>
                  </w:r>
                </w:p>
              </w:tc>
              <w:tc>
                <w:tcPr>
                  <w:tcW w:w="543" w:type="pct"/>
                  <w:vAlign w:val="center"/>
                </w:tcPr>
                <w:p w14:paraId="2D73768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w:t>
                  </w:r>
                </w:p>
              </w:tc>
              <w:tc>
                <w:tcPr>
                  <w:tcW w:w="612" w:type="pct"/>
                  <w:vAlign w:val="center"/>
                </w:tcPr>
                <w:p w14:paraId="41980951"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43" w:type="pct"/>
                  <w:vAlign w:val="center"/>
                </w:tcPr>
                <w:p w14:paraId="00AA3934"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w:t>
                  </w:r>
                </w:p>
              </w:tc>
              <w:tc>
                <w:tcPr>
                  <w:tcW w:w="543" w:type="pct"/>
                  <w:vAlign w:val="center"/>
                </w:tcPr>
                <w:p w14:paraId="1D612C07" w14:textId="77777777" w:rsidR="001B31F2" w:rsidRPr="001B31F2" w:rsidRDefault="001B31F2" w:rsidP="001B31F2">
                  <w:pPr>
                    <w:spacing w:after="0" w:line="240" w:lineRule="auto"/>
                    <w:jc w:val="both"/>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 xml:space="preserve">       3</w:t>
                  </w:r>
                </w:p>
              </w:tc>
              <w:tc>
                <w:tcPr>
                  <w:tcW w:w="663" w:type="pct"/>
                  <w:vAlign w:val="center"/>
                </w:tcPr>
                <w:p w14:paraId="33E2BB7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100,00</w:t>
                  </w:r>
                </w:p>
              </w:tc>
            </w:tr>
          </w:tbl>
          <w:p w14:paraId="563134B6" w14:textId="77777777" w:rsidR="001B31F2" w:rsidRPr="001B31F2" w:rsidRDefault="001B31F2" w:rsidP="001B31F2">
            <w:pPr>
              <w:spacing w:after="0" w:line="240" w:lineRule="auto"/>
              <w:ind w:left="295"/>
              <w:jc w:val="both"/>
              <w:rPr>
                <w:rFonts w:ascii="Arial" w:eastAsia="Times New Roman" w:hAnsi="Arial" w:cs="Arial"/>
                <w:color w:val="0000CC"/>
                <w:sz w:val="18"/>
                <w:szCs w:val="18"/>
                <w:lang w:eastAsia="hr-HR"/>
              </w:rPr>
            </w:pPr>
          </w:p>
          <w:p w14:paraId="38C01C7F" w14:textId="77777777" w:rsidR="001B31F2" w:rsidRPr="001B31F2" w:rsidRDefault="001B31F2" w:rsidP="001B31F2">
            <w:pPr>
              <w:autoSpaceDE w:val="0"/>
              <w:autoSpaceDN w:val="0"/>
              <w:adjustRightInd w:val="0"/>
              <w:spacing w:after="0" w:line="240" w:lineRule="auto"/>
              <w:jc w:val="both"/>
              <w:rPr>
                <w:rFonts w:ascii="Arial" w:eastAsia="Montserrat-Regular" w:hAnsi="Arial" w:cs="Arial"/>
                <w:color w:val="0000CC"/>
                <w:sz w:val="18"/>
                <w:szCs w:val="18"/>
                <w:lang w:eastAsia="hr-HR"/>
              </w:rPr>
            </w:pPr>
          </w:p>
          <w:p w14:paraId="3D12055C" w14:textId="77777777" w:rsidR="001B31F2" w:rsidRPr="001B31F2" w:rsidRDefault="001B31F2" w:rsidP="001B31F2">
            <w:pPr>
              <w:autoSpaceDE w:val="0"/>
              <w:autoSpaceDN w:val="0"/>
              <w:adjustRightInd w:val="0"/>
              <w:spacing w:after="0" w:line="240" w:lineRule="auto"/>
              <w:jc w:val="both"/>
              <w:rPr>
                <w:rFonts w:ascii="Arial" w:eastAsia="Times New Roman" w:hAnsi="Arial" w:cs="Arial"/>
                <w:color w:val="0000CC"/>
                <w:sz w:val="18"/>
                <w:szCs w:val="18"/>
                <w:lang w:eastAsia="hr-HR"/>
              </w:rPr>
            </w:pPr>
            <w:r w:rsidRPr="001B31F2">
              <w:rPr>
                <w:rFonts w:ascii="Arial" w:eastAsia="Times New Roman" w:hAnsi="Arial" w:cs="Arial"/>
                <w:color w:val="0000CC"/>
                <w:sz w:val="18"/>
                <w:szCs w:val="18"/>
                <w:lang w:eastAsia="hr-HR"/>
              </w:rPr>
              <w:t>Program se provodio sukladno sklopljenim ugovorima.</w:t>
            </w:r>
          </w:p>
          <w:p w14:paraId="7764705D" w14:textId="77777777" w:rsidR="001B31F2" w:rsidRPr="001B31F2" w:rsidRDefault="001B31F2" w:rsidP="001B31F2">
            <w:pPr>
              <w:autoSpaceDE w:val="0"/>
              <w:autoSpaceDN w:val="0"/>
              <w:adjustRightInd w:val="0"/>
              <w:spacing w:after="0" w:line="240" w:lineRule="auto"/>
              <w:jc w:val="both"/>
              <w:rPr>
                <w:rFonts w:ascii="Arial" w:eastAsia="Times New Roman" w:hAnsi="Arial" w:cs="Arial"/>
                <w:color w:val="0000CC"/>
                <w:sz w:val="18"/>
                <w:szCs w:val="18"/>
                <w:lang w:eastAsia="hr-HR"/>
              </w:rPr>
            </w:pPr>
          </w:p>
        </w:tc>
      </w:tr>
    </w:tbl>
    <w:p w14:paraId="6438CA50"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71B64E1B"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79DF42FD" w14:textId="77777777" w:rsidR="001B31F2" w:rsidRPr="001B31F2" w:rsidRDefault="001B31F2" w:rsidP="001B31F2">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1B31F2" w:rsidRPr="001B31F2" w14:paraId="4AF55971" w14:textId="77777777" w:rsidTr="00743CF5">
        <w:trPr>
          <w:trHeight w:val="178"/>
          <w:tblCellSpacing w:w="20" w:type="dxa"/>
        </w:trPr>
        <w:tc>
          <w:tcPr>
            <w:tcW w:w="10163" w:type="dxa"/>
            <w:shd w:val="clear" w:color="auto" w:fill="BDD6EE"/>
          </w:tcPr>
          <w:p w14:paraId="0519D462" w14:textId="77777777" w:rsidR="001B31F2" w:rsidRPr="001B31F2" w:rsidRDefault="001B31F2" w:rsidP="001B31F2">
            <w:pPr>
              <w:keepNext/>
              <w:pageBreakBefore/>
              <w:spacing w:before="240" w:after="240" w:line="240" w:lineRule="auto"/>
              <w:outlineLvl w:val="0"/>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lastRenderedPageBreak/>
              <w:t>PROGRAM: PROGRAMI U ZDRAVSTVU – ZAKONSKA OBVEZA</w:t>
            </w:r>
          </w:p>
        </w:tc>
      </w:tr>
      <w:tr w:rsidR="001B31F2" w:rsidRPr="001B31F2" w14:paraId="12BADA17" w14:textId="77777777" w:rsidTr="00743CF5">
        <w:trPr>
          <w:trHeight w:val="194"/>
          <w:tblCellSpacing w:w="20" w:type="dxa"/>
        </w:trPr>
        <w:tc>
          <w:tcPr>
            <w:tcW w:w="10163" w:type="dxa"/>
            <w:shd w:val="clear" w:color="auto" w:fill="auto"/>
          </w:tcPr>
          <w:p w14:paraId="4175137A" w14:textId="77777777" w:rsidR="001B31F2" w:rsidRPr="001B31F2" w:rsidRDefault="001B31F2" w:rsidP="001B31F2">
            <w:pPr>
              <w:spacing w:before="120"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OPIS PROGRAMA: Ovaj program provodi se kroz sljedeće programske aktivnosti: zdravstvena kontrola vode i hrane, monitoring vode za ljudsku potrošnju, monitoring komaraca i monitoring zraka.</w:t>
            </w:r>
          </w:p>
          <w:p w14:paraId="4378F77A" w14:textId="77777777" w:rsidR="001B31F2" w:rsidRPr="001B31F2" w:rsidRDefault="001B31F2" w:rsidP="001B31F2">
            <w:pPr>
              <w:spacing w:after="120" w:line="240" w:lineRule="auto"/>
              <w:ind w:right="6"/>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w:t>
            </w:r>
          </w:p>
        </w:tc>
      </w:tr>
      <w:tr w:rsidR="001B31F2" w:rsidRPr="001B31F2" w14:paraId="5E2DBD16" w14:textId="77777777" w:rsidTr="00743CF5">
        <w:trPr>
          <w:trHeight w:val="1308"/>
          <w:tblCellSpacing w:w="20" w:type="dxa"/>
        </w:trPr>
        <w:tc>
          <w:tcPr>
            <w:tcW w:w="10163" w:type="dxa"/>
            <w:shd w:val="clear" w:color="auto" w:fill="auto"/>
          </w:tcPr>
          <w:p w14:paraId="254D64DF"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ZAKONSKA I DRUGA PODLOGA ZA UVOĐENJE PROGRAMA: Zakon o zdravstvenoj zaštiti, Zakon o zaštiti pučanstva od zaraznih bolesti, Zakon o hrani, Zakon o higijeni hrane i mikrobiološkim kriterijima za hranu, Zakon o vodi za ljudsku potrošnju , Nacionalni program monitoringa invazivnih vrsta komaraca.</w:t>
            </w:r>
          </w:p>
          <w:p w14:paraId="2523818D" w14:textId="77777777" w:rsidR="001B31F2" w:rsidRPr="001B31F2" w:rsidRDefault="001B31F2" w:rsidP="001B31F2">
            <w:pPr>
              <w:spacing w:before="120" w:after="0" w:line="240" w:lineRule="auto"/>
              <w:rPr>
                <w:rFonts w:ascii="Arial" w:eastAsia="Times New Roman" w:hAnsi="Arial" w:cs="Arial"/>
                <w:b/>
                <w:bCs/>
                <w:sz w:val="18"/>
                <w:szCs w:val="18"/>
                <w:lang w:eastAsia="hr-HR"/>
              </w:rPr>
            </w:pPr>
          </w:p>
        </w:tc>
      </w:tr>
      <w:tr w:rsidR="001B31F2" w:rsidRPr="001B31F2" w14:paraId="0F2F5143" w14:textId="77777777" w:rsidTr="00743CF5">
        <w:trPr>
          <w:trHeight w:val="6633"/>
          <w:tblCellSpacing w:w="20" w:type="dxa"/>
        </w:trPr>
        <w:tc>
          <w:tcPr>
            <w:tcW w:w="10163" w:type="dxa"/>
            <w:shd w:val="clear" w:color="auto" w:fill="auto"/>
          </w:tcPr>
          <w:p w14:paraId="1BBBDE0B" w14:textId="77777777" w:rsidR="001B31F2" w:rsidRPr="001B31F2" w:rsidRDefault="001B31F2" w:rsidP="001B31F2">
            <w:pPr>
              <w:spacing w:before="120" w:after="0" w:line="240" w:lineRule="auto"/>
              <w:rPr>
                <w:rFonts w:ascii="Arial" w:eastAsia="Times New Roman" w:hAnsi="Arial" w:cs="Arial"/>
                <w:b/>
                <w:bCs/>
                <w:sz w:val="18"/>
                <w:szCs w:val="18"/>
                <w:lang w:eastAsia="hr-HR"/>
              </w:rPr>
            </w:pPr>
          </w:p>
          <w:p w14:paraId="114218CD" w14:textId="77777777" w:rsidR="001B31F2" w:rsidRPr="001B31F2" w:rsidRDefault="001B31F2" w:rsidP="001B31F2">
            <w:pPr>
              <w:spacing w:before="120"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Unutar programa planirane su sljedeće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1B31F2" w:rsidRPr="001B31F2" w14:paraId="1AD2EF31" w14:textId="77777777" w:rsidTr="00743CF5">
              <w:trPr>
                <w:trHeight w:hRule="exact" w:val="452"/>
              </w:trPr>
              <w:tc>
                <w:tcPr>
                  <w:tcW w:w="729" w:type="dxa"/>
                  <w:shd w:val="clear" w:color="auto" w:fill="D9D9D9"/>
                  <w:vAlign w:val="center"/>
                </w:tcPr>
                <w:p w14:paraId="2FBE2AEB"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R.b.</w:t>
                  </w:r>
                </w:p>
              </w:tc>
              <w:tc>
                <w:tcPr>
                  <w:tcW w:w="3923" w:type="dxa"/>
                  <w:shd w:val="clear" w:color="auto" w:fill="D9D9D9"/>
                  <w:vAlign w:val="center"/>
                </w:tcPr>
                <w:p w14:paraId="2D8146EC" w14:textId="77777777" w:rsidR="001B31F2" w:rsidRPr="001B31F2" w:rsidRDefault="001B31F2" w:rsidP="001B31F2">
                  <w:pPr>
                    <w:keepNext/>
                    <w:spacing w:after="0" w:line="240" w:lineRule="auto"/>
                    <w:jc w:val="both"/>
                    <w:outlineLvl w:val="2"/>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Naziv aktivnosti/projekta</w:t>
                  </w:r>
                </w:p>
              </w:tc>
              <w:tc>
                <w:tcPr>
                  <w:tcW w:w="1750" w:type="dxa"/>
                  <w:shd w:val="clear" w:color="auto" w:fill="D9D9D9"/>
                  <w:vAlign w:val="center"/>
                </w:tcPr>
                <w:p w14:paraId="538AA57F"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Plan                2024.</w:t>
                  </w:r>
                </w:p>
              </w:tc>
              <w:tc>
                <w:tcPr>
                  <w:tcW w:w="1750" w:type="dxa"/>
                  <w:shd w:val="clear" w:color="auto" w:fill="D9D9D9"/>
                  <w:vAlign w:val="center"/>
                </w:tcPr>
                <w:p w14:paraId="08FBEA35"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Ostvarenje         </w:t>
                  </w:r>
                </w:p>
                <w:p w14:paraId="4354AA67"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01 – 12/2024.</w:t>
                  </w:r>
                </w:p>
              </w:tc>
              <w:tc>
                <w:tcPr>
                  <w:tcW w:w="1750" w:type="dxa"/>
                  <w:shd w:val="clear" w:color="auto" w:fill="D9D9D9"/>
                  <w:vAlign w:val="center"/>
                </w:tcPr>
                <w:p w14:paraId="2219FF45"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w:t>
                  </w:r>
                </w:p>
                <w:p w14:paraId="5A62C957" w14:textId="77777777" w:rsidR="001B31F2" w:rsidRPr="001B31F2" w:rsidRDefault="001B31F2" w:rsidP="001B31F2">
                  <w:pPr>
                    <w:keepNext/>
                    <w:spacing w:after="0" w:line="240" w:lineRule="auto"/>
                    <w:jc w:val="center"/>
                    <w:outlineLvl w:val="6"/>
                    <w:rPr>
                      <w:rFonts w:ascii="Arial" w:eastAsia="Times New Roman" w:hAnsi="Arial" w:cs="Arial"/>
                      <w:b/>
                      <w:sz w:val="18"/>
                      <w:szCs w:val="18"/>
                      <w:lang w:eastAsia="hr-HR"/>
                    </w:rPr>
                  </w:pPr>
                  <w:r w:rsidRPr="001B31F2">
                    <w:rPr>
                      <w:rFonts w:ascii="Arial" w:eastAsia="Times New Roman" w:hAnsi="Arial" w:cs="Arial"/>
                      <w:b/>
                      <w:sz w:val="18"/>
                      <w:szCs w:val="18"/>
                      <w:lang w:eastAsia="hr-HR"/>
                    </w:rPr>
                    <w:t>Indeks</w:t>
                  </w:r>
                </w:p>
              </w:tc>
            </w:tr>
            <w:tr w:rsidR="001B31F2" w:rsidRPr="001B31F2" w14:paraId="2DD5A8FB" w14:textId="77777777" w:rsidTr="00743CF5">
              <w:trPr>
                <w:trHeight w:hRule="exact" w:val="662"/>
              </w:trPr>
              <w:tc>
                <w:tcPr>
                  <w:tcW w:w="729" w:type="dxa"/>
                  <w:shd w:val="clear" w:color="auto" w:fill="auto"/>
                  <w:vAlign w:val="center"/>
                </w:tcPr>
                <w:p w14:paraId="292EE373"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01.</w:t>
                  </w:r>
                </w:p>
              </w:tc>
              <w:tc>
                <w:tcPr>
                  <w:tcW w:w="3923" w:type="dxa"/>
                  <w:shd w:val="clear" w:color="auto" w:fill="auto"/>
                  <w:vAlign w:val="center"/>
                </w:tcPr>
                <w:p w14:paraId="06D8728C"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Zdravstvena kontrola vode i hrane</w:t>
                  </w:r>
                </w:p>
              </w:tc>
              <w:tc>
                <w:tcPr>
                  <w:tcW w:w="5250" w:type="dxa"/>
                  <w:gridSpan w:val="3"/>
                  <w:vAlign w:val="center"/>
                </w:tcPr>
                <w:p w14:paraId="38AF0814"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2.654,00                      2.654,40                     100,00</w:t>
                  </w:r>
                </w:p>
              </w:tc>
            </w:tr>
            <w:tr w:rsidR="001B31F2" w:rsidRPr="001B31F2" w14:paraId="6F1CCDCB" w14:textId="77777777" w:rsidTr="00743CF5">
              <w:trPr>
                <w:trHeight w:hRule="exact" w:val="662"/>
              </w:trPr>
              <w:tc>
                <w:tcPr>
                  <w:tcW w:w="729" w:type="dxa"/>
                  <w:shd w:val="clear" w:color="auto" w:fill="auto"/>
                  <w:vAlign w:val="center"/>
                </w:tcPr>
                <w:p w14:paraId="78C0641F"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02.</w:t>
                  </w:r>
                </w:p>
              </w:tc>
              <w:tc>
                <w:tcPr>
                  <w:tcW w:w="3923" w:type="dxa"/>
                  <w:shd w:val="clear" w:color="auto" w:fill="auto"/>
                  <w:vAlign w:val="center"/>
                </w:tcPr>
                <w:p w14:paraId="07CDE949"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Monitoring vode za ljudsku potrošnju</w:t>
                  </w:r>
                </w:p>
              </w:tc>
              <w:tc>
                <w:tcPr>
                  <w:tcW w:w="5250" w:type="dxa"/>
                  <w:gridSpan w:val="3"/>
                  <w:vAlign w:val="center"/>
                </w:tcPr>
                <w:p w14:paraId="017B37EA"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62.743,00                    62.399,95                       99,45</w:t>
                  </w:r>
                </w:p>
              </w:tc>
            </w:tr>
            <w:tr w:rsidR="001B31F2" w:rsidRPr="001B31F2" w14:paraId="6BFA5376" w14:textId="77777777" w:rsidTr="00743CF5">
              <w:trPr>
                <w:trHeight w:hRule="exact" w:val="662"/>
              </w:trPr>
              <w:tc>
                <w:tcPr>
                  <w:tcW w:w="729" w:type="dxa"/>
                  <w:shd w:val="clear" w:color="auto" w:fill="auto"/>
                  <w:vAlign w:val="center"/>
                </w:tcPr>
                <w:p w14:paraId="3F0FD105"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03.</w:t>
                  </w:r>
                </w:p>
              </w:tc>
              <w:tc>
                <w:tcPr>
                  <w:tcW w:w="3923" w:type="dxa"/>
                  <w:shd w:val="clear" w:color="auto" w:fill="auto"/>
                  <w:vAlign w:val="center"/>
                </w:tcPr>
                <w:p w14:paraId="5CD27DF6"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Monitoring komaraca</w:t>
                  </w:r>
                </w:p>
              </w:tc>
              <w:tc>
                <w:tcPr>
                  <w:tcW w:w="5250" w:type="dxa"/>
                  <w:gridSpan w:val="3"/>
                  <w:vAlign w:val="center"/>
                </w:tcPr>
                <w:p w14:paraId="12373BB5"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5.308,00                      3.716,22                       70,01</w:t>
                  </w:r>
                </w:p>
              </w:tc>
            </w:tr>
            <w:tr w:rsidR="001B31F2" w:rsidRPr="001B31F2" w14:paraId="59AE7C9B" w14:textId="77777777" w:rsidTr="00743CF5">
              <w:trPr>
                <w:trHeight w:hRule="exact" w:val="662"/>
              </w:trPr>
              <w:tc>
                <w:tcPr>
                  <w:tcW w:w="729" w:type="dxa"/>
                  <w:shd w:val="clear" w:color="auto" w:fill="auto"/>
                  <w:vAlign w:val="center"/>
                </w:tcPr>
                <w:p w14:paraId="7D60C55B"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04.</w:t>
                  </w:r>
                </w:p>
              </w:tc>
              <w:tc>
                <w:tcPr>
                  <w:tcW w:w="3923" w:type="dxa"/>
                  <w:shd w:val="clear" w:color="auto" w:fill="auto"/>
                  <w:vAlign w:val="center"/>
                </w:tcPr>
                <w:p w14:paraId="04803F0E"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Monitoring zraka</w:t>
                  </w:r>
                </w:p>
              </w:tc>
              <w:tc>
                <w:tcPr>
                  <w:tcW w:w="5250" w:type="dxa"/>
                  <w:gridSpan w:val="3"/>
                  <w:vAlign w:val="center"/>
                </w:tcPr>
                <w:p w14:paraId="46FFAD77"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7.963,00                      7.963,20                     100,00    </w:t>
                  </w:r>
                </w:p>
              </w:tc>
            </w:tr>
            <w:tr w:rsidR="001B31F2" w:rsidRPr="001B31F2" w14:paraId="3665DA1D" w14:textId="77777777" w:rsidTr="00743CF5">
              <w:trPr>
                <w:trHeight w:hRule="exact" w:val="405"/>
              </w:trPr>
              <w:tc>
                <w:tcPr>
                  <w:tcW w:w="729" w:type="dxa"/>
                  <w:shd w:val="clear" w:color="auto" w:fill="D9D9D9"/>
                  <w:vAlign w:val="center"/>
                </w:tcPr>
                <w:p w14:paraId="15EF2000" w14:textId="77777777" w:rsidR="001B31F2" w:rsidRPr="001B31F2" w:rsidRDefault="001B31F2" w:rsidP="001B31F2">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11AB63BD"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Ukupno program:</w:t>
                  </w:r>
                </w:p>
              </w:tc>
              <w:tc>
                <w:tcPr>
                  <w:tcW w:w="1750" w:type="dxa"/>
                  <w:shd w:val="clear" w:color="auto" w:fill="D9D9D9"/>
                  <w:vAlign w:val="center"/>
                </w:tcPr>
                <w:p w14:paraId="771E04ED" w14:textId="77777777" w:rsidR="001B31F2" w:rsidRPr="001B31F2" w:rsidRDefault="001B31F2" w:rsidP="001B31F2">
                  <w:pPr>
                    <w:spacing w:after="0" w:line="240" w:lineRule="auto"/>
                    <w:jc w:val="both"/>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 xml:space="preserve">       78.668,00</w:t>
                  </w:r>
                </w:p>
              </w:tc>
              <w:tc>
                <w:tcPr>
                  <w:tcW w:w="1750" w:type="dxa"/>
                  <w:shd w:val="clear" w:color="auto" w:fill="D9D9D9"/>
                  <w:vAlign w:val="center"/>
                </w:tcPr>
                <w:p w14:paraId="55AFEBF0" w14:textId="77777777" w:rsidR="001B31F2" w:rsidRPr="001B31F2" w:rsidRDefault="001B31F2" w:rsidP="001B31F2">
                  <w:pPr>
                    <w:spacing w:after="0" w:line="240" w:lineRule="auto"/>
                    <w:jc w:val="both"/>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 xml:space="preserve">        76.733,77</w:t>
                  </w:r>
                </w:p>
              </w:tc>
              <w:tc>
                <w:tcPr>
                  <w:tcW w:w="1750" w:type="dxa"/>
                  <w:shd w:val="clear" w:color="auto" w:fill="D9D9D9"/>
                  <w:vAlign w:val="center"/>
                </w:tcPr>
                <w:p w14:paraId="58FB2922" w14:textId="77777777" w:rsidR="001B31F2" w:rsidRPr="001B31F2" w:rsidRDefault="001B31F2" w:rsidP="001B31F2">
                  <w:pPr>
                    <w:spacing w:after="0" w:line="240" w:lineRule="auto"/>
                    <w:jc w:val="both"/>
                    <w:rPr>
                      <w:rFonts w:ascii="Arial" w:eastAsia="Times New Roman" w:hAnsi="Arial" w:cs="Arial"/>
                      <w:b/>
                      <w:sz w:val="18"/>
                      <w:szCs w:val="18"/>
                      <w:lang w:eastAsia="hr-HR"/>
                    </w:rPr>
                  </w:pPr>
                  <w:r w:rsidRPr="001B31F2">
                    <w:rPr>
                      <w:rFonts w:ascii="Arial" w:eastAsia="Times New Roman" w:hAnsi="Arial" w:cs="Arial"/>
                      <w:b/>
                      <w:sz w:val="18"/>
                      <w:szCs w:val="18"/>
                      <w:lang w:eastAsia="hr-HR"/>
                    </w:rPr>
                    <w:t xml:space="preserve">            97,54</w:t>
                  </w:r>
                </w:p>
              </w:tc>
            </w:tr>
          </w:tbl>
          <w:p w14:paraId="7C6D5F6D"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0AF2D116"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 xml:space="preserve">1. Opis aktivnosti/projekta: </w:t>
            </w:r>
            <w:r w:rsidRPr="001B31F2">
              <w:rPr>
                <w:rFonts w:ascii="Calibri" w:eastAsia="Calibri" w:hAnsi="Calibri" w:cs="Times New Roman"/>
                <w:b/>
                <w:bCs/>
                <w:i/>
                <w:iCs/>
              </w:rPr>
              <w:t>„Zdravstvena kontrola vode i hrane“</w:t>
            </w:r>
          </w:p>
          <w:p w14:paraId="204BEF78"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Aktivnost „Zdravstvena kontrola vode i hrane</w:t>
            </w:r>
            <w:r w:rsidRPr="001B31F2">
              <w:rPr>
                <w:rFonts w:ascii="Calibri" w:eastAsia="Calibri" w:hAnsi="Calibri" w:cs="Times New Roman"/>
                <w:b/>
                <w:bCs/>
              </w:rPr>
              <w:t>“</w:t>
            </w:r>
            <w:r w:rsidRPr="001B31F2">
              <w:rPr>
                <w:rFonts w:ascii="Calibri" w:eastAsia="Calibri" w:hAnsi="Calibri" w:cs="Times New Roman"/>
              </w:rPr>
              <w:t xml:space="preserve"> planirana je u 2024. godini putem projekta „Prehrana djece u osnovnim školama Varaždinske županije“. Pravilna prehrana posebno je značajna u razdoblju odrastanja. Prehrambene navike koje djeca steknu u ranom djetinjstvu utječu na odabir hrane i način prehrane u kasnijem životnom razdoblju, a time i na zdravlje u odrasloj dobi. Nepravilne životne i prehrambene navike predstavljaju osnovu za kasniji razvoj kroničnih nezaraznih bolesti koje su danas najveći uzrok morbiditeta i mortaliteta razvijenog dijela svijeta.  Projektom je bilo obuhvaćeno 20 školskih ustanova na području Varaždinske županije. U sklopu projekta određuje se energetska vrijednost obroka, ocjenjuje mikrobiološka i fizikalno - kemijska ispravnost hrane, te organoleptička svojstva hrane.  </w:t>
            </w:r>
          </w:p>
          <w:p w14:paraId="1569A8B0" w14:textId="77777777" w:rsidR="00AF472F" w:rsidRPr="001B31F2" w:rsidRDefault="00AF472F" w:rsidP="001B31F2">
            <w:pPr>
              <w:spacing w:after="160" w:line="259" w:lineRule="auto"/>
              <w:ind w:left="709"/>
              <w:contextualSpacing/>
              <w:jc w:val="both"/>
              <w:rPr>
                <w:rFonts w:ascii="Calibri" w:eastAsia="Calibri" w:hAnsi="Calibri" w:cs="Times New Roman"/>
              </w:rPr>
            </w:pPr>
          </w:p>
          <w:p w14:paraId="1C2E8418"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3F8E5AB8"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Financijska sredstva potrebna za provedbu ove aktivnosti planirana su u iznosu 2.654,00 EUR.</w:t>
            </w:r>
          </w:p>
          <w:p w14:paraId="533B220E"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Planirani rashodi sastoje se od rashoda za zaposlene (plaće i doprinosi na plaće) 96,00% i materijalnih rashoda koji čine 4% ukupnih rashoda. U pogledu ostvarenja plana, rashodi su izvršeni u potpunosti sukladno planu. </w:t>
            </w:r>
          </w:p>
          <w:p w14:paraId="1E964B6E"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Planirana sredstva usklađena su s raspoloživim limitima za provedbu programa, odnosno aktivnosti u okviru zakonske obveze Varaždinske županije.</w:t>
            </w:r>
          </w:p>
          <w:p w14:paraId="126938DC" w14:textId="77777777" w:rsidR="001B31F2" w:rsidRDefault="001B31F2" w:rsidP="001B31F2">
            <w:pPr>
              <w:spacing w:after="160" w:line="259" w:lineRule="auto"/>
              <w:ind w:left="709"/>
              <w:contextualSpacing/>
              <w:jc w:val="both"/>
              <w:rPr>
                <w:rFonts w:ascii="Calibri" w:eastAsia="Calibri" w:hAnsi="Calibri" w:cs="Times New Roman"/>
              </w:rPr>
            </w:pPr>
          </w:p>
          <w:p w14:paraId="2B976269" w14:textId="77777777" w:rsidR="001B31F2" w:rsidRDefault="001B31F2" w:rsidP="001B31F2">
            <w:pPr>
              <w:spacing w:after="160" w:line="259" w:lineRule="auto"/>
              <w:ind w:left="709"/>
              <w:contextualSpacing/>
              <w:jc w:val="both"/>
              <w:rPr>
                <w:rFonts w:ascii="Calibri" w:eastAsia="Calibri" w:hAnsi="Calibri" w:cs="Times New Roman"/>
              </w:rPr>
            </w:pPr>
          </w:p>
          <w:p w14:paraId="4D05926F"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06D8745C"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38F4A625"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1C96A02D"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bookmarkStart w:id="1" w:name="_Hlk115693304"/>
            <w:r w:rsidRPr="001B31F2">
              <w:rPr>
                <w:rFonts w:ascii="Arial" w:eastAsia="Times New Roman" w:hAnsi="Arial" w:cs="Arial"/>
                <w:b/>
                <w:bCs/>
                <w:color w:val="0000CC"/>
                <w:sz w:val="18"/>
                <w:szCs w:val="18"/>
                <w:lang w:eastAsia="hr-HR"/>
              </w:rPr>
              <w:t xml:space="preserve">CILJEVI I POKAZATELJI USPJEŠNOSTI  OSTVARENJE CILJEVA: </w:t>
            </w:r>
          </w:p>
          <w:p w14:paraId="598BA3CE"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Strateški cilj: Pravilna prehrana djece u osnovnim školama.</w:t>
            </w:r>
          </w:p>
          <w:p w14:paraId="5D17FE49"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Prioritet: Ocjena i usklađenost obroka u školskim ustanovama prema zakonskim propisima.</w:t>
            </w:r>
          </w:p>
          <w:p w14:paraId="7C83184C"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Mjera: Osigurati adekvatan izbor i način pripreme hrane u školama u skladu s prehrambenim  potrebama prema starosnoj dobi djece.</w:t>
            </w:r>
          </w:p>
          <w:p w14:paraId="4C481D62" w14:textId="77777777" w:rsidR="001B31F2" w:rsidRPr="001B31F2" w:rsidRDefault="001B31F2" w:rsidP="001B31F2">
            <w:pPr>
              <w:keepNext/>
              <w:spacing w:after="0" w:line="240" w:lineRule="auto"/>
              <w:outlineLvl w:val="0"/>
              <w:rPr>
                <w:rFonts w:ascii="Arial" w:eastAsia="Calibri" w:hAnsi="Arial" w:cs="Times New Roman"/>
                <w:b/>
                <w:bCs/>
                <w:sz w:val="20"/>
                <w:szCs w:val="24"/>
                <w:lang w:val="x-none" w:eastAsia="x-none"/>
              </w:rPr>
            </w:pPr>
            <w:r w:rsidRPr="001B31F2">
              <w:rPr>
                <w:rFonts w:ascii="Arial" w:eastAsia="Calibri" w:hAnsi="Arial" w:cs="Times New Roman"/>
                <w:b/>
                <w:bCs/>
                <w:sz w:val="20"/>
                <w:szCs w:val="24"/>
                <w:lang w:val="x-none" w:eastAsia="x-none"/>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3"/>
              <w:gridCol w:w="1664"/>
              <w:gridCol w:w="1148"/>
              <w:gridCol w:w="1077"/>
              <w:gridCol w:w="1207"/>
              <w:gridCol w:w="1077"/>
              <w:gridCol w:w="1147"/>
              <w:gridCol w:w="1294"/>
            </w:tblGrid>
            <w:tr w:rsidR="001B31F2" w:rsidRPr="001B31F2" w14:paraId="2F01956D" w14:textId="77777777" w:rsidTr="00743CF5">
              <w:trPr>
                <w:trHeight w:hRule="exact" w:val="695"/>
                <w:tblHeader/>
              </w:trPr>
              <w:tc>
                <w:tcPr>
                  <w:tcW w:w="664" w:type="pct"/>
                  <w:shd w:val="clear" w:color="auto" w:fill="E6E6E6"/>
                  <w:vAlign w:val="center"/>
                  <w:hideMark/>
                </w:tcPr>
                <w:p w14:paraId="059C2986"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Pokazatelj </w:t>
                  </w:r>
                </w:p>
              </w:tc>
              <w:tc>
                <w:tcPr>
                  <w:tcW w:w="846" w:type="pct"/>
                  <w:shd w:val="clear" w:color="auto" w:fill="E6E6E6"/>
                  <w:vAlign w:val="center"/>
                  <w:hideMark/>
                </w:tcPr>
                <w:p w14:paraId="52F1A2E4"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86" w:type="pct"/>
                  <w:shd w:val="clear" w:color="auto" w:fill="E6E6E6"/>
                  <w:vAlign w:val="center"/>
                  <w:hideMark/>
                </w:tcPr>
                <w:p w14:paraId="1B02DAEC"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43" w:type="pct"/>
                  <w:shd w:val="clear" w:color="auto" w:fill="E6E6E6"/>
                  <w:vAlign w:val="center"/>
                  <w:hideMark/>
                </w:tcPr>
                <w:p w14:paraId="57955E42"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12" w:type="pct"/>
                  <w:shd w:val="clear" w:color="auto" w:fill="E6E6E6"/>
                  <w:vAlign w:val="center"/>
                  <w:hideMark/>
                </w:tcPr>
                <w:p w14:paraId="184DF19B"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43" w:type="pct"/>
                  <w:shd w:val="clear" w:color="auto" w:fill="E6E6E6"/>
                  <w:vAlign w:val="center"/>
                  <w:hideMark/>
                </w:tcPr>
                <w:p w14:paraId="013A82C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43" w:type="pct"/>
                  <w:shd w:val="clear" w:color="auto" w:fill="E6E6E6"/>
                  <w:vAlign w:val="center"/>
                  <w:hideMark/>
                </w:tcPr>
                <w:p w14:paraId="3CB8D4DB"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Ostvarenje</w:t>
                  </w:r>
                </w:p>
                <w:p w14:paraId="19CA9BF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01-12.</w:t>
                  </w:r>
                </w:p>
                <w:p w14:paraId="0CCF3AB0"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p w14:paraId="050B3C7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p>
              </w:tc>
              <w:tc>
                <w:tcPr>
                  <w:tcW w:w="663" w:type="pct"/>
                  <w:shd w:val="clear" w:color="auto" w:fill="E6E6E6"/>
                  <w:vAlign w:val="center"/>
                  <w:hideMark/>
                </w:tcPr>
                <w:p w14:paraId="1B1C7D5A"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1B31F2" w:rsidRPr="001B31F2" w14:paraId="31D82C93" w14:textId="77777777" w:rsidTr="00743CF5">
              <w:trPr>
                <w:trHeight w:hRule="exact" w:val="1743"/>
                <w:tblHeader/>
              </w:trPr>
              <w:tc>
                <w:tcPr>
                  <w:tcW w:w="664" w:type="pct"/>
                  <w:vAlign w:val="center"/>
                </w:tcPr>
                <w:p w14:paraId="6ACE451F"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obrađenih školskih ustanova</w:t>
                  </w:r>
                </w:p>
                <w:p w14:paraId="063E9DE4"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846" w:type="pct"/>
                  <w:vAlign w:val="center"/>
                </w:tcPr>
                <w:p w14:paraId="2B3BEF66"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Ocjena i usklađenost obroka u školama prema zakonskim propisima</w:t>
                  </w:r>
                </w:p>
              </w:tc>
              <w:tc>
                <w:tcPr>
                  <w:tcW w:w="586" w:type="pct"/>
                  <w:vAlign w:val="center"/>
                </w:tcPr>
                <w:p w14:paraId="355BDF0B"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škola</w:t>
                  </w:r>
                </w:p>
              </w:tc>
              <w:tc>
                <w:tcPr>
                  <w:tcW w:w="543" w:type="pct"/>
                  <w:vAlign w:val="center"/>
                </w:tcPr>
                <w:p w14:paraId="20886B4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20</w:t>
                  </w:r>
                </w:p>
              </w:tc>
              <w:tc>
                <w:tcPr>
                  <w:tcW w:w="612" w:type="pct"/>
                  <w:vAlign w:val="center"/>
                </w:tcPr>
                <w:p w14:paraId="2C898606"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43" w:type="pct"/>
                  <w:vAlign w:val="center"/>
                </w:tcPr>
                <w:p w14:paraId="32E7633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20</w:t>
                  </w:r>
                </w:p>
              </w:tc>
              <w:tc>
                <w:tcPr>
                  <w:tcW w:w="543" w:type="pct"/>
                  <w:vAlign w:val="center"/>
                </w:tcPr>
                <w:p w14:paraId="71D69A1C"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 xml:space="preserve">20          </w:t>
                  </w:r>
                </w:p>
              </w:tc>
              <w:tc>
                <w:tcPr>
                  <w:tcW w:w="663" w:type="pct"/>
                  <w:vAlign w:val="center"/>
                </w:tcPr>
                <w:p w14:paraId="50E30F8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100,00</w:t>
                  </w:r>
                </w:p>
              </w:tc>
            </w:tr>
            <w:bookmarkEnd w:id="1"/>
          </w:tbl>
          <w:p w14:paraId="4D32DE84" w14:textId="77777777" w:rsidR="001B31F2" w:rsidRPr="001B31F2" w:rsidRDefault="001B31F2" w:rsidP="001B31F2">
            <w:pPr>
              <w:spacing w:after="0" w:line="240" w:lineRule="auto"/>
              <w:ind w:left="295"/>
              <w:jc w:val="both"/>
              <w:rPr>
                <w:rFonts w:ascii="Arial" w:eastAsia="Times New Roman" w:hAnsi="Arial" w:cs="Arial"/>
                <w:color w:val="0000CC"/>
                <w:sz w:val="18"/>
                <w:szCs w:val="18"/>
                <w:lang w:eastAsia="hr-HR"/>
              </w:rPr>
            </w:pPr>
          </w:p>
          <w:p w14:paraId="338F42FF" w14:textId="77777777" w:rsidR="001B31F2" w:rsidRPr="001B31F2" w:rsidRDefault="001B31F2" w:rsidP="001B31F2">
            <w:pPr>
              <w:spacing w:after="0"/>
              <w:contextualSpacing/>
              <w:jc w:val="both"/>
              <w:rPr>
                <w:rFonts w:ascii="Calibri" w:eastAsia="Calibri" w:hAnsi="Calibri" w:cs="Times New Roman"/>
              </w:rPr>
            </w:pPr>
            <w:r w:rsidRPr="001B31F2">
              <w:rPr>
                <w:rFonts w:ascii="Calibri" w:eastAsia="Calibri" w:hAnsi="Calibri" w:cs="Times New Roman"/>
                <w:color w:val="0000CC"/>
              </w:rPr>
              <w:t xml:space="preserve"> </w:t>
            </w:r>
            <w:r w:rsidRPr="001B31F2">
              <w:rPr>
                <w:rFonts w:ascii="Calibri" w:eastAsia="Calibri" w:hAnsi="Calibri" w:cs="Times New Roman"/>
              </w:rPr>
              <w:t xml:space="preserve">U razdoblju siječanj – prosinac 2024. godine projekt je proveden analiziranjem 20 uzoraka hrane.  Konkretni pokazatelji analiziranih uzoraka prikazuju se u konačnom Izvještaju o izvršenju projekta koji se po završetku projekta dostavlja Varaždinskoj županiji.       </w:t>
            </w:r>
          </w:p>
          <w:p w14:paraId="1A0A10B3" w14:textId="77777777" w:rsidR="001B31F2" w:rsidRPr="001B31F2" w:rsidRDefault="001B31F2" w:rsidP="001B31F2">
            <w:pPr>
              <w:spacing w:after="160" w:line="259" w:lineRule="auto"/>
              <w:contextualSpacing/>
              <w:jc w:val="both"/>
              <w:rPr>
                <w:rFonts w:ascii="Calibri" w:eastAsia="Calibri" w:hAnsi="Calibri" w:cs="Times New Roman"/>
              </w:rPr>
            </w:pPr>
          </w:p>
        </w:tc>
      </w:tr>
    </w:tbl>
    <w:p w14:paraId="254D2D97"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1CDAC0D1"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0F23C5EE"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706D7AFA" w14:textId="1179224F" w:rsidR="001B31F2" w:rsidRPr="00AF472F" w:rsidRDefault="001B31F2" w:rsidP="001B31F2">
      <w:pPr>
        <w:spacing w:after="0" w:line="240" w:lineRule="auto"/>
        <w:jc w:val="both"/>
        <w:rPr>
          <w:rFonts w:ascii="Calibri" w:eastAsia="Times New Roman" w:hAnsi="Calibri" w:cs="Calibri"/>
          <w:b/>
          <w:bCs/>
          <w:i/>
          <w:iCs/>
          <w:lang w:eastAsia="hr-HR"/>
        </w:rPr>
      </w:pPr>
      <w:r w:rsidRPr="001B31F2">
        <w:rPr>
          <w:rFonts w:ascii="Calibri" w:eastAsia="Times New Roman" w:hAnsi="Calibri" w:cs="Calibri"/>
          <w:b/>
          <w:bCs/>
          <w:lang w:eastAsia="hr-HR"/>
        </w:rPr>
        <w:t>2. OPIS AKTIVNOSTI/PROJEKTA: „</w:t>
      </w:r>
      <w:r w:rsidRPr="001B31F2">
        <w:rPr>
          <w:rFonts w:ascii="Calibri" w:eastAsia="Times New Roman" w:hAnsi="Calibri" w:cs="Calibri"/>
          <w:b/>
          <w:bCs/>
          <w:i/>
          <w:iCs/>
          <w:lang w:eastAsia="hr-HR"/>
        </w:rPr>
        <w:t>Monitoring vode za ljudsku potrošnju“</w:t>
      </w:r>
    </w:p>
    <w:p w14:paraId="3313C008"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Opskrbljivanje stanovništva dovoljnim količinama zdravstveno ispravne vode za piće je od posebnog           interesa za društvo u cjelini, a da bi se to ostvarilo potrebno je zaštititi vodne resurse i preventivno upravljati rizicima u vodoopskrbi. Ministar zdravstva donosi godišnji plan monitoringa na prijedlog Hrvatskog zavoda za javno zdravstvo, a županijski zavodi provode godišnji plan na području svoje mjesne nadležnosti. Plan se provodi metodama redovnog i revizijskog monitoringa, prema rasporedu uzimanja uzoraka tijekom godine. Svrha redovnog monitoringa je dobivanje osnovnih podataka o senzorskim, fizikalnim, kemijskim i mikrobiološkim parametrima sukladnosti vode za ljudsku potrošnju, te podataka o učinkovitosti prerade vode. Svrha revizijskog monitoringa je dobivanje podataka o svim parametrima provjere sukladnosti vode za ljudsku potrošnju.</w:t>
      </w:r>
    </w:p>
    <w:p w14:paraId="17BACC73" w14:textId="77777777" w:rsidR="001B31F2" w:rsidRPr="001B31F2" w:rsidRDefault="001B31F2" w:rsidP="001B31F2">
      <w:pPr>
        <w:spacing w:after="0" w:line="240" w:lineRule="auto"/>
        <w:jc w:val="both"/>
        <w:rPr>
          <w:rFonts w:ascii="Calibri" w:eastAsia="Times New Roman" w:hAnsi="Calibri" w:cs="Calibri"/>
          <w:lang w:eastAsia="hr-HR"/>
        </w:rPr>
      </w:pPr>
    </w:p>
    <w:p w14:paraId="250FAA47" w14:textId="6F25F747" w:rsidR="001B31F2" w:rsidRPr="001B31F2" w:rsidRDefault="001B31F2" w:rsidP="001B31F2">
      <w:pPr>
        <w:spacing w:after="0" w:line="240" w:lineRule="auto"/>
        <w:jc w:val="both"/>
        <w:rPr>
          <w:rFonts w:ascii="Calibri" w:eastAsia="Times New Roman" w:hAnsi="Calibri" w:cs="Calibri"/>
          <w:b/>
          <w:bCs/>
          <w:lang w:eastAsia="hr-HR"/>
        </w:rPr>
      </w:pPr>
      <w:r w:rsidRPr="001B31F2">
        <w:rPr>
          <w:rFonts w:ascii="Calibri" w:eastAsia="Times New Roman" w:hAnsi="Calibri" w:cs="Calibri"/>
          <w:lang w:eastAsia="hr-HR"/>
        </w:rPr>
        <w:t xml:space="preserve"> </w:t>
      </w:r>
      <w:r w:rsidRPr="001B31F2">
        <w:rPr>
          <w:rFonts w:ascii="Calibri" w:eastAsia="Times New Roman" w:hAnsi="Calibri" w:cs="Calibri"/>
          <w:b/>
          <w:bCs/>
          <w:lang w:eastAsia="hr-HR"/>
        </w:rPr>
        <w:t>OBRAZLOŽENJE IZVRŠENJA FINANCIJSKOG PLANA</w:t>
      </w:r>
    </w:p>
    <w:p w14:paraId="65043298"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Financijska sredstva planirana za provedbu ove aktivnosti u 2024. godini iznose 62.743,00 EUR. </w:t>
      </w:r>
    </w:p>
    <w:p w14:paraId="6D15D206"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Od ukupnih rashoda najveći postotak otpada na rashode za zaposlene (plaće i doprinosi na plaće) i to 89,55 %, a manji dio na materijalne rashode (potrošni materijal i usluge) 10,45 %.</w:t>
      </w:r>
    </w:p>
    <w:p w14:paraId="79272417"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Rashodi za zaposlene realizirani su u iznosu 55.880,00 EUR što je 100,00% plana, a materijalni rashodi su ostvareni u iznosu 6.519,95 EUR što je 95,00% plana.</w:t>
      </w:r>
    </w:p>
    <w:p w14:paraId="6DA0868E"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Planirana sredstva usklađena su s raspoloživim limitima za provedbu programa, odnosno aktivnosti u okviru zakonske obveze Varaždinske županije.</w:t>
      </w:r>
    </w:p>
    <w:p w14:paraId="4256EDB2" w14:textId="77777777" w:rsidR="001B31F2" w:rsidRPr="001B31F2" w:rsidRDefault="001B31F2" w:rsidP="001B31F2">
      <w:pPr>
        <w:spacing w:after="0" w:line="240" w:lineRule="auto"/>
        <w:jc w:val="both"/>
        <w:rPr>
          <w:rFonts w:ascii="Calibri" w:eastAsia="Times New Roman" w:hAnsi="Calibri" w:cs="Calibri"/>
          <w:b/>
          <w:bCs/>
          <w:lang w:eastAsia="hr-HR"/>
        </w:rPr>
      </w:pPr>
    </w:p>
    <w:p w14:paraId="1BE9A619" w14:textId="77777777" w:rsidR="001B31F2" w:rsidRPr="001B31F2" w:rsidRDefault="001B31F2" w:rsidP="001B31F2">
      <w:pPr>
        <w:spacing w:after="0" w:line="240" w:lineRule="auto"/>
        <w:jc w:val="both"/>
        <w:rPr>
          <w:rFonts w:ascii="Calibri" w:eastAsia="Times New Roman" w:hAnsi="Calibri" w:cs="Calibri"/>
          <w:b/>
          <w:bCs/>
          <w:lang w:eastAsia="hr-HR"/>
        </w:rPr>
      </w:pPr>
    </w:p>
    <w:p w14:paraId="6D95DE27" w14:textId="77777777" w:rsidR="001B31F2" w:rsidRDefault="001B31F2" w:rsidP="001B31F2">
      <w:pPr>
        <w:spacing w:after="0" w:line="240" w:lineRule="auto"/>
        <w:jc w:val="both"/>
        <w:rPr>
          <w:rFonts w:ascii="Calibri" w:eastAsia="Times New Roman" w:hAnsi="Calibri" w:cs="Calibri"/>
          <w:b/>
          <w:bCs/>
          <w:lang w:eastAsia="hr-HR"/>
        </w:rPr>
      </w:pPr>
    </w:p>
    <w:p w14:paraId="0AC06767" w14:textId="77777777" w:rsidR="00AF472F" w:rsidRPr="001B31F2" w:rsidRDefault="00AF472F" w:rsidP="001B31F2">
      <w:pPr>
        <w:spacing w:after="0" w:line="240" w:lineRule="auto"/>
        <w:jc w:val="both"/>
        <w:rPr>
          <w:rFonts w:ascii="Calibri" w:eastAsia="Times New Roman" w:hAnsi="Calibri" w:cs="Calibri"/>
          <w:b/>
          <w:bCs/>
          <w:lang w:eastAsia="hr-HR"/>
        </w:rPr>
      </w:pPr>
    </w:p>
    <w:p w14:paraId="29786C8A" w14:textId="77777777" w:rsidR="001B31F2" w:rsidRPr="001B31F2" w:rsidRDefault="001B31F2" w:rsidP="001B31F2">
      <w:pPr>
        <w:spacing w:after="0" w:line="240" w:lineRule="auto"/>
        <w:jc w:val="both"/>
        <w:rPr>
          <w:rFonts w:ascii="Calibri" w:eastAsia="Times New Roman" w:hAnsi="Calibri" w:cs="Calibri"/>
          <w:b/>
          <w:bCs/>
          <w:lang w:eastAsia="hr-HR"/>
        </w:rPr>
      </w:pPr>
    </w:p>
    <w:p w14:paraId="0BE8B30B"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CILJEVI I POKAZATELJI USPJEŠNOSTI  OSTVARENJE CILJEVA: </w:t>
      </w:r>
    </w:p>
    <w:p w14:paraId="7929565A" w14:textId="77777777" w:rsidR="001B31F2" w:rsidRPr="001B31F2" w:rsidRDefault="001B31F2" w:rsidP="001B31F2">
      <w:pPr>
        <w:spacing w:after="0" w:line="240" w:lineRule="auto"/>
        <w:rPr>
          <w:rFonts w:ascii="Calibri" w:eastAsia="Times New Roman" w:hAnsi="Calibri" w:cs="Calibri"/>
          <w:lang w:eastAsia="hr-HR"/>
        </w:rPr>
      </w:pPr>
      <w:r w:rsidRPr="001B31F2">
        <w:rPr>
          <w:rFonts w:ascii="Calibri" w:eastAsia="Times New Roman" w:hAnsi="Calibri" w:cs="Calibri"/>
          <w:lang w:eastAsia="hr-HR"/>
        </w:rPr>
        <w:t>Strateški cilj: Provedba plana monitoringa vode za ljudsku potrošnju koji donosi Ministar zdravstva.</w:t>
      </w:r>
    </w:p>
    <w:p w14:paraId="41E2C517"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Utvrđivanje svih parametara kojima se provjerava sukladnost vode za ljudsku potrošnju.</w:t>
      </w:r>
    </w:p>
    <w:p w14:paraId="33AFC9B7"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Osiguranje zdravstvene ispravnosti vode za piće i sanitarna zaštita zona izvorišta, objekata i uređaja koji služe za javnu opskrbu vode za piće.</w:t>
      </w:r>
    </w:p>
    <w:p w14:paraId="79DA3A75" w14:textId="77777777" w:rsidR="001B31F2" w:rsidRPr="001B31F2" w:rsidRDefault="001B31F2" w:rsidP="001B31F2">
      <w:pPr>
        <w:spacing w:after="0" w:line="240" w:lineRule="auto"/>
        <w:jc w:val="both"/>
        <w:rPr>
          <w:rFonts w:ascii="Arial" w:eastAsia="Times New Roman" w:hAnsi="Arial" w:cs="Arial"/>
          <w:sz w:val="20"/>
          <w:szCs w:val="20"/>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5"/>
        <w:gridCol w:w="1515"/>
        <w:gridCol w:w="1051"/>
        <w:gridCol w:w="1129"/>
        <w:gridCol w:w="1266"/>
        <w:gridCol w:w="1129"/>
        <w:gridCol w:w="1203"/>
        <w:gridCol w:w="1198"/>
      </w:tblGrid>
      <w:tr w:rsidR="001B31F2" w:rsidRPr="001B31F2" w14:paraId="0796B10A" w14:textId="77777777" w:rsidTr="00743CF5">
        <w:trPr>
          <w:trHeight w:hRule="exact" w:val="695"/>
          <w:tblHeader/>
        </w:trPr>
        <w:tc>
          <w:tcPr>
            <w:tcW w:w="639" w:type="pct"/>
            <w:shd w:val="clear" w:color="auto" w:fill="E6E6E6"/>
            <w:vAlign w:val="center"/>
            <w:hideMark/>
          </w:tcPr>
          <w:p w14:paraId="4401978F"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bookmarkStart w:id="2" w:name="_Hlk115695180"/>
            <w:r w:rsidRPr="001B31F2">
              <w:rPr>
                <w:rFonts w:ascii="Arial" w:eastAsia="Times New Roman" w:hAnsi="Arial" w:cs="Arial"/>
                <w:b/>
                <w:bCs/>
                <w:color w:val="0000CC"/>
                <w:sz w:val="18"/>
                <w:szCs w:val="18"/>
                <w:lang w:eastAsia="hr-HR"/>
              </w:rPr>
              <w:t xml:space="preserve">Pokazatelj </w:t>
            </w:r>
          </w:p>
        </w:tc>
        <w:tc>
          <w:tcPr>
            <w:tcW w:w="778" w:type="pct"/>
            <w:shd w:val="clear" w:color="auto" w:fill="E6E6E6"/>
            <w:vAlign w:val="center"/>
            <w:hideMark/>
          </w:tcPr>
          <w:p w14:paraId="0C2028F0"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40" w:type="pct"/>
            <w:shd w:val="clear" w:color="auto" w:fill="E6E6E6"/>
            <w:vAlign w:val="center"/>
            <w:hideMark/>
          </w:tcPr>
          <w:p w14:paraId="48CF2673"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80" w:type="pct"/>
            <w:shd w:val="clear" w:color="auto" w:fill="E6E6E6"/>
            <w:vAlign w:val="center"/>
            <w:hideMark/>
          </w:tcPr>
          <w:p w14:paraId="4E02EA82"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50" w:type="pct"/>
            <w:shd w:val="clear" w:color="auto" w:fill="E6E6E6"/>
            <w:vAlign w:val="center"/>
            <w:hideMark/>
          </w:tcPr>
          <w:p w14:paraId="60EB6A2C"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80" w:type="pct"/>
            <w:shd w:val="clear" w:color="auto" w:fill="E6E6E6"/>
            <w:vAlign w:val="center"/>
            <w:hideMark/>
          </w:tcPr>
          <w:p w14:paraId="4254F7D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618" w:type="pct"/>
            <w:shd w:val="clear" w:color="auto" w:fill="E6E6E6"/>
            <w:vAlign w:val="center"/>
            <w:hideMark/>
          </w:tcPr>
          <w:p w14:paraId="50B5F057"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Ostvarenje</w:t>
            </w:r>
          </w:p>
          <w:p w14:paraId="6ED21AA3"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01–12.  2024. </w:t>
            </w:r>
          </w:p>
        </w:tc>
        <w:tc>
          <w:tcPr>
            <w:tcW w:w="617" w:type="pct"/>
            <w:shd w:val="clear" w:color="auto" w:fill="E6E6E6"/>
            <w:vAlign w:val="center"/>
            <w:hideMark/>
          </w:tcPr>
          <w:p w14:paraId="0D54C1AD"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1B31F2" w:rsidRPr="001B31F2" w14:paraId="67AE1CBA" w14:textId="77777777" w:rsidTr="00743CF5">
        <w:trPr>
          <w:trHeight w:hRule="exact" w:val="2204"/>
          <w:tblHeader/>
        </w:trPr>
        <w:tc>
          <w:tcPr>
            <w:tcW w:w="639" w:type="pct"/>
            <w:vAlign w:val="center"/>
          </w:tcPr>
          <w:p w14:paraId="3B128009"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uzorkovanja redovnog monitoringa</w:t>
            </w:r>
          </w:p>
          <w:p w14:paraId="4FC6A3F9"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778" w:type="pct"/>
            <w:vAlign w:val="center"/>
          </w:tcPr>
          <w:p w14:paraId="128D64F8"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Utvrđivanje osnovnih parametara sukladnosti vode i učinkovitosti prerade vode prema zakonskim propisima</w:t>
            </w:r>
          </w:p>
        </w:tc>
        <w:tc>
          <w:tcPr>
            <w:tcW w:w="540" w:type="pct"/>
            <w:vAlign w:val="center"/>
          </w:tcPr>
          <w:p w14:paraId="55674BF1"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uzoraka</w:t>
            </w:r>
          </w:p>
        </w:tc>
        <w:tc>
          <w:tcPr>
            <w:tcW w:w="580" w:type="pct"/>
            <w:vAlign w:val="center"/>
          </w:tcPr>
          <w:p w14:paraId="76D9522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360</w:t>
            </w:r>
          </w:p>
        </w:tc>
        <w:tc>
          <w:tcPr>
            <w:tcW w:w="650" w:type="pct"/>
            <w:vAlign w:val="center"/>
          </w:tcPr>
          <w:p w14:paraId="0A32DC06"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80" w:type="pct"/>
            <w:vAlign w:val="center"/>
          </w:tcPr>
          <w:p w14:paraId="5C2F8AE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p w14:paraId="26F086A7"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360</w:t>
            </w:r>
          </w:p>
          <w:p w14:paraId="746A7A20"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tc>
        <w:tc>
          <w:tcPr>
            <w:tcW w:w="618" w:type="pct"/>
            <w:vAlign w:val="center"/>
          </w:tcPr>
          <w:p w14:paraId="33DC0613"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273</w:t>
            </w:r>
          </w:p>
        </w:tc>
        <w:tc>
          <w:tcPr>
            <w:tcW w:w="617" w:type="pct"/>
            <w:vAlign w:val="center"/>
          </w:tcPr>
          <w:p w14:paraId="1AE1E8D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75,83</w:t>
            </w:r>
          </w:p>
        </w:tc>
      </w:tr>
      <w:tr w:rsidR="001B31F2" w:rsidRPr="001B31F2" w14:paraId="2D57D714" w14:textId="77777777" w:rsidTr="00743CF5">
        <w:trPr>
          <w:trHeight w:hRule="exact" w:val="2122"/>
          <w:tblHeader/>
        </w:trPr>
        <w:tc>
          <w:tcPr>
            <w:tcW w:w="639" w:type="pct"/>
            <w:vAlign w:val="center"/>
          </w:tcPr>
          <w:p w14:paraId="1D90F43F"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uzorkovanja revizijskog monitoringa</w:t>
            </w:r>
          </w:p>
          <w:p w14:paraId="5CF6E535"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778" w:type="pct"/>
            <w:vAlign w:val="center"/>
          </w:tcPr>
          <w:p w14:paraId="06C417AC"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Utvrđivanje svih parametara sukladnosti vode za ljudsku potrošnju prema zakonskim propisima</w:t>
            </w:r>
          </w:p>
        </w:tc>
        <w:tc>
          <w:tcPr>
            <w:tcW w:w="540" w:type="pct"/>
            <w:vAlign w:val="center"/>
          </w:tcPr>
          <w:p w14:paraId="2BCCC6CD"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uzoraka</w:t>
            </w:r>
          </w:p>
        </w:tc>
        <w:tc>
          <w:tcPr>
            <w:tcW w:w="580" w:type="pct"/>
            <w:vAlign w:val="center"/>
          </w:tcPr>
          <w:p w14:paraId="69F36B7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72</w:t>
            </w:r>
          </w:p>
        </w:tc>
        <w:tc>
          <w:tcPr>
            <w:tcW w:w="650" w:type="pct"/>
            <w:vAlign w:val="center"/>
          </w:tcPr>
          <w:p w14:paraId="3A6F32B0"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80" w:type="pct"/>
            <w:vAlign w:val="center"/>
          </w:tcPr>
          <w:p w14:paraId="56F85E15"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72</w:t>
            </w:r>
          </w:p>
        </w:tc>
        <w:tc>
          <w:tcPr>
            <w:tcW w:w="618" w:type="pct"/>
            <w:vAlign w:val="center"/>
          </w:tcPr>
          <w:p w14:paraId="113E24CC"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48</w:t>
            </w:r>
          </w:p>
        </w:tc>
        <w:tc>
          <w:tcPr>
            <w:tcW w:w="617" w:type="pct"/>
            <w:vAlign w:val="center"/>
          </w:tcPr>
          <w:p w14:paraId="18165F6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66,67</w:t>
            </w:r>
          </w:p>
        </w:tc>
      </w:tr>
      <w:bookmarkEnd w:id="2"/>
    </w:tbl>
    <w:p w14:paraId="1DE2E51F"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247C9B59"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Rezultati analiziranih uzoraka sa stanovišta zdravstvene ispravnosti vode za ljudsku potrošnju prikazani su u završnom izvještaju koji se po završetku ove aktivnosti dostavlja Varaždinskoj županiji.</w:t>
      </w:r>
    </w:p>
    <w:p w14:paraId="5B606AF0"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Smanjen broj analiziranih uzoraka u odnosu na plan posljedica je promjene propisa tijekom 2024. godine u pogledu provedbe monitoringa vode za ljudsku potrošnju. </w:t>
      </w:r>
    </w:p>
    <w:p w14:paraId="1CF36F94" w14:textId="77777777" w:rsidR="001B31F2" w:rsidRPr="001B31F2" w:rsidRDefault="001B31F2" w:rsidP="001B31F2">
      <w:pPr>
        <w:spacing w:after="0" w:line="240" w:lineRule="auto"/>
        <w:jc w:val="both"/>
        <w:rPr>
          <w:rFonts w:ascii="Arial" w:eastAsia="Times New Roman" w:hAnsi="Arial" w:cs="Arial"/>
          <w:color w:val="44546A"/>
          <w:sz w:val="20"/>
          <w:szCs w:val="20"/>
          <w:lang w:eastAsia="hr-HR"/>
        </w:rPr>
      </w:pPr>
    </w:p>
    <w:p w14:paraId="420C33F1" w14:textId="77777777" w:rsidR="001B31F2" w:rsidRPr="001B31F2" w:rsidRDefault="001B31F2" w:rsidP="001B31F2">
      <w:pPr>
        <w:spacing w:after="0" w:line="240" w:lineRule="auto"/>
        <w:jc w:val="both"/>
        <w:rPr>
          <w:rFonts w:ascii="Arial" w:eastAsia="Times New Roman" w:hAnsi="Arial" w:cs="Arial"/>
          <w:color w:val="44546A"/>
          <w:sz w:val="20"/>
          <w:szCs w:val="20"/>
          <w:lang w:eastAsia="hr-HR"/>
        </w:rPr>
      </w:pPr>
    </w:p>
    <w:p w14:paraId="2B23AFFE" w14:textId="124B9C0F" w:rsidR="001B31F2" w:rsidRPr="001B31F2" w:rsidRDefault="001B31F2" w:rsidP="001B31F2">
      <w:pPr>
        <w:spacing w:after="0" w:line="240" w:lineRule="auto"/>
        <w:jc w:val="both"/>
        <w:rPr>
          <w:rFonts w:ascii="Calibri" w:eastAsia="Times New Roman" w:hAnsi="Calibri" w:cs="Calibri"/>
          <w:b/>
          <w:bCs/>
          <w:i/>
          <w:iCs/>
          <w:lang w:eastAsia="hr-HR"/>
        </w:rPr>
      </w:pPr>
      <w:r w:rsidRPr="001B31F2">
        <w:rPr>
          <w:rFonts w:ascii="Calibri" w:eastAsia="Times New Roman" w:hAnsi="Calibri" w:cs="Calibri"/>
          <w:b/>
          <w:bCs/>
          <w:lang w:eastAsia="hr-HR"/>
        </w:rPr>
        <w:t>3. OPIS AKTIVNOSTI/PROJEKTA: „</w:t>
      </w:r>
      <w:r w:rsidRPr="001B31F2">
        <w:rPr>
          <w:rFonts w:ascii="Calibri" w:eastAsia="Times New Roman" w:hAnsi="Calibri" w:cs="Calibri"/>
          <w:b/>
          <w:bCs/>
          <w:i/>
          <w:iCs/>
          <w:lang w:eastAsia="hr-HR"/>
        </w:rPr>
        <w:t>Monitoring komaraca“</w:t>
      </w:r>
    </w:p>
    <w:p w14:paraId="13237001"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Ova aktivnost provodi se u suradnji s Hrvatskim zavodom za javno zdravstvo i Nastavnim zavodom za javno zdravstvo Istarske županije u okviru Nacionalnog programa monitoringa invazivnih vrsta komaraca koji ima za cilj utvrditi širenje invazivnih vrsta komaraca (Aedes albopictus i Aedes japonius). Aktivnost se provodi od svibnja do listopada. Prikupljeni uzorci šalju se na determinaciju u Nastavni zavod za javno zdravstvo Istarske županije, sukladno Protokolu provedbe nacionalnog sustava praćenja invazivnih vrsta komaraca, izdanim od strane Hrvatskog zavoda za javno zdravstvo.</w:t>
      </w:r>
    </w:p>
    <w:p w14:paraId="518C89D7" w14:textId="77777777" w:rsidR="001B31F2" w:rsidRPr="001B31F2" w:rsidRDefault="001B31F2" w:rsidP="001B31F2">
      <w:pPr>
        <w:spacing w:after="0" w:line="240" w:lineRule="auto"/>
        <w:jc w:val="both"/>
        <w:rPr>
          <w:rFonts w:ascii="Calibri" w:eastAsia="Times New Roman" w:hAnsi="Calibri" w:cs="Calibri"/>
          <w:lang w:eastAsia="hr-HR"/>
        </w:rPr>
      </w:pPr>
    </w:p>
    <w:p w14:paraId="295981AF" w14:textId="79AEA36B" w:rsidR="001B31F2" w:rsidRPr="001B31F2" w:rsidRDefault="001B31F2" w:rsidP="001B31F2">
      <w:pPr>
        <w:spacing w:after="0" w:line="240" w:lineRule="auto"/>
        <w:jc w:val="both"/>
        <w:rPr>
          <w:rFonts w:ascii="Calibri" w:eastAsia="Times New Roman" w:hAnsi="Calibri" w:cs="Calibri"/>
          <w:b/>
          <w:bCs/>
          <w:lang w:eastAsia="hr-HR"/>
        </w:rPr>
      </w:pPr>
      <w:r w:rsidRPr="001B31F2">
        <w:rPr>
          <w:rFonts w:ascii="Calibri" w:eastAsia="Times New Roman" w:hAnsi="Calibri" w:cs="Calibri"/>
          <w:lang w:eastAsia="hr-HR"/>
        </w:rPr>
        <w:t xml:space="preserve"> </w:t>
      </w:r>
      <w:r w:rsidRPr="001B31F2">
        <w:rPr>
          <w:rFonts w:ascii="Calibri" w:eastAsia="Times New Roman" w:hAnsi="Calibri" w:cs="Calibri"/>
          <w:b/>
          <w:bCs/>
          <w:lang w:eastAsia="hr-HR"/>
        </w:rPr>
        <w:t>OBRAZLOŽENJE IZVRŠENJA FINANCIJSKOG PLANA</w:t>
      </w:r>
    </w:p>
    <w:p w14:paraId="69D0E4CC"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Planirana sredstva za provedbu ove aktivnosti iznose 5.308,00 EUR za 2024 godinu. </w:t>
      </w:r>
    </w:p>
    <w:p w14:paraId="0DE6583B"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Najveći postotak planiranih rashoda otpada na rashode za zaposlene (plaće i doprinosi na plaće) 64,11%, dok na materijalne rashode otpada 35,89%, najviše na nabavu insekticida.</w:t>
      </w:r>
    </w:p>
    <w:p w14:paraId="58D3750C" w14:textId="77777777" w:rsid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Planirana sredstva usklađena su s raspoloživim limitima za provedbu programa u okviru zakonske obveze Varaždinske županije.</w:t>
      </w:r>
    </w:p>
    <w:p w14:paraId="31A49C2C" w14:textId="77777777" w:rsidR="001B31F2" w:rsidRDefault="001B31F2" w:rsidP="001B31F2">
      <w:pPr>
        <w:spacing w:after="0" w:line="240" w:lineRule="auto"/>
        <w:jc w:val="both"/>
        <w:rPr>
          <w:rFonts w:ascii="Calibri" w:eastAsia="Times New Roman" w:hAnsi="Calibri" w:cs="Calibri"/>
          <w:lang w:eastAsia="hr-HR"/>
        </w:rPr>
      </w:pPr>
    </w:p>
    <w:p w14:paraId="37E60AEA" w14:textId="77777777" w:rsidR="001B31F2" w:rsidRDefault="001B31F2" w:rsidP="001B31F2">
      <w:pPr>
        <w:spacing w:after="0" w:line="240" w:lineRule="auto"/>
        <w:jc w:val="both"/>
        <w:rPr>
          <w:rFonts w:ascii="Calibri" w:eastAsia="Times New Roman" w:hAnsi="Calibri" w:cs="Calibri"/>
          <w:lang w:eastAsia="hr-HR"/>
        </w:rPr>
      </w:pPr>
    </w:p>
    <w:p w14:paraId="2E737FC8" w14:textId="77777777" w:rsidR="00296964" w:rsidRDefault="00296964" w:rsidP="001B31F2">
      <w:pPr>
        <w:spacing w:after="0" w:line="240" w:lineRule="auto"/>
        <w:jc w:val="both"/>
        <w:rPr>
          <w:rFonts w:ascii="Calibri" w:eastAsia="Times New Roman" w:hAnsi="Calibri" w:cs="Calibri"/>
          <w:lang w:eastAsia="hr-HR"/>
        </w:rPr>
      </w:pPr>
    </w:p>
    <w:p w14:paraId="52CD6080" w14:textId="77777777" w:rsidR="00296964" w:rsidRDefault="00296964" w:rsidP="001B31F2">
      <w:pPr>
        <w:spacing w:after="0" w:line="240" w:lineRule="auto"/>
        <w:jc w:val="both"/>
        <w:rPr>
          <w:rFonts w:ascii="Calibri" w:eastAsia="Times New Roman" w:hAnsi="Calibri" w:cs="Calibri"/>
          <w:lang w:eastAsia="hr-HR"/>
        </w:rPr>
      </w:pPr>
    </w:p>
    <w:p w14:paraId="78697628" w14:textId="77777777" w:rsidR="00296964" w:rsidRPr="001B31F2" w:rsidRDefault="00296964" w:rsidP="001B31F2">
      <w:pPr>
        <w:spacing w:after="0" w:line="240" w:lineRule="auto"/>
        <w:jc w:val="both"/>
        <w:rPr>
          <w:rFonts w:ascii="Calibri" w:eastAsia="Times New Roman" w:hAnsi="Calibri" w:cs="Calibri"/>
          <w:lang w:eastAsia="hr-HR"/>
        </w:rPr>
      </w:pPr>
    </w:p>
    <w:p w14:paraId="433E2E3E" w14:textId="77777777" w:rsidR="001B31F2" w:rsidRPr="001B31F2" w:rsidRDefault="001B31F2" w:rsidP="001B31F2">
      <w:pPr>
        <w:spacing w:after="0" w:line="240" w:lineRule="auto"/>
        <w:jc w:val="both"/>
        <w:rPr>
          <w:rFonts w:ascii="Calibri" w:eastAsia="Times New Roman" w:hAnsi="Calibri" w:cs="Calibri"/>
          <w:lang w:eastAsia="hr-HR"/>
        </w:rPr>
      </w:pPr>
    </w:p>
    <w:p w14:paraId="4380D50B"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CILJEVI I POKAZATELJI USPJEŠNOSTI  OSTVARENJE CILJEVA: </w:t>
      </w:r>
    </w:p>
    <w:p w14:paraId="4079DCA4"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Provedba Nacionalnog programa monitoringa invazivnih vrsta komaraca na  području Varaždinske županije.</w:t>
      </w:r>
    </w:p>
    <w:p w14:paraId="1E124AA9"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Provođenje programa metodama učinkovitog i sveobuhvatnog nadzornog protokola.</w:t>
      </w:r>
    </w:p>
    <w:p w14:paraId="3EC6E905"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Utvrđivanje prisustva invazivnih vrsta komaraca na području Varaždinske županije radi procjene rizika od širenja i pojavnosti zaraznih bolesti.</w:t>
      </w:r>
    </w:p>
    <w:p w14:paraId="6FE6446C" w14:textId="77777777" w:rsidR="001B31F2" w:rsidRPr="001B31F2" w:rsidRDefault="001B31F2" w:rsidP="001B31F2">
      <w:pPr>
        <w:spacing w:after="0" w:line="240" w:lineRule="auto"/>
        <w:jc w:val="both"/>
        <w:rPr>
          <w:rFonts w:ascii="Arial" w:eastAsia="Times New Roman" w:hAnsi="Arial" w:cs="Arial"/>
          <w:sz w:val="20"/>
          <w:szCs w:val="20"/>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6"/>
        <w:gridCol w:w="1603"/>
        <w:gridCol w:w="1097"/>
        <w:gridCol w:w="1089"/>
        <w:gridCol w:w="1222"/>
        <w:gridCol w:w="1089"/>
        <w:gridCol w:w="1147"/>
        <w:gridCol w:w="1243"/>
      </w:tblGrid>
      <w:tr w:rsidR="001B31F2" w:rsidRPr="001B31F2" w14:paraId="4715B27E" w14:textId="77777777" w:rsidTr="00743CF5">
        <w:trPr>
          <w:trHeight w:hRule="exact" w:val="695"/>
          <w:tblHeader/>
        </w:trPr>
        <w:tc>
          <w:tcPr>
            <w:tcW w:w="644" w:type="pct"/>
            <w:shd w:val="clear" w:color="auto" w:fill="E6E6E6"/>
            <w:vAlign w:val="center"/>
            <w:hideMark/>
          </w:tcPr>
          <w:p w14:paraId="6FDBDABE"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Pokazatelj </w:t>
            </w:r>
          </w:p>
        </w:tc>
        <w:tc>
          <w:tcPr>
            <w:tcW w:w="827" w:type="pct"/>
            <w:shd w:val="clear" w:color="auto" w:fill="E6E6E6"/>
            <w:vAlign w:val="center"/>
            <w:hideMark/>
          </w:tcPr>
          <w:p w14:paraId="6063A06F"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67" w:type="pct"/>
            <w:shd w:val="clear" w:color="auto" w:fill="E6E6E6"/>
            <w:vAlign w:val="center"/>
            <w:hideMark/>
          </w:tcPr>
          <w:p w14:paraId="690EB470"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63" w:type="pct"/>
            <w:shd w:val="clear" w:color="auto" w:fill="E6E6E6"/>
            <w:vAlign w:val="center"/>
            <w:hideMark/>
          </w:tcPr>
          <w:p w14:paraId="742D1F0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31" w:type="pct"/>
            <w:shd w:val="clear" w:color="auto" w:fill="E6E6E6"/>
            <w:vAlign w:val="center"/>
            <w:hideMark/>
          </w:tcPr>
          <w:p w14:paraId="020C306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63" w:type="pct"/>
            <w:shd w:val="clear" w:color="auto" w:fill="E6E6E6"/>
            <w:vAlign w:val="center"/>
            <w:hideMark/>
          </w:tcPr>
          <w:p w14:paraId="28AA9A32"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63" w:type="pct"/>
            <w:shd w:val="clear" w:color="auto" w:fill="E6E6E6"/>
            <w:vAlign w:val="center"/>
            <w:hideMark/>
          </w:tcPr>
          <w:p w14:paraId="33EA266A"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38D08E78"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 12.</w:t>
            </w:r>
          </w:p>
          <w:p w14:paraId="33F662E4"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tc>
        <w:tc>
          <w:tcPr>
            <w:tcW w:w="644" w:type="pct"/>
            <w:shd w:val="clear" w:color="auto" w:fill="E6E6E6"/>
            <w:vAlign w:val="center"/>
            <w:hideMark/>
          </w:tcPr>
          <w:p w14:paraId="0E3CA1B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1B31F2" w:rsidRPr="001B31F2" w14:paraId="49B98062" w14:textId="77777777" w:rsidTr="00743CF5">
        <w:trPr>
          <w:trHeight w:hRule="exact" w:val="1927"/>
          <w:tblHeader/>
        </w:trPr>
        <w:tc>
          <w:tcPr>
            <w:tcW w:w="644" w:type="pct"/>
            <w:vAlign w:val="center"/>
          </w:tcPr>
          <w:p w14:paraId="266D55A8"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uzoraka</w:t>
            </w:r>
          </w:p>
          <w:p w14:paraId="4B7BC541"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827" w:type="pct"/>
            <w:vAlign w:val="center"/>
          </w:tcPr>
          <w:p w14:paraId="664B236E"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Utvrđivanje širenja invazivnih vrsta komaraca</w:t>
            </w:r>
          </w:p>
        </w:tc>
        <w:tc>
          <w:tcPr>
            <w:tcW w:w="567" w:type="pct"/>
            <w:vAlign w:val="center"/>
          </w:tcPr>
          <w:p w14:paraId="6B9B247A"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uzoraka</w:t>
            </w:r>
          </w:p>
        </w:tc>
        <w:tc>
          <w:tcPr>
            <w:tcW w:w="563" w:type="pct"/>
            <w:vAlign w:val="center"/>
          </w:tcPr>
          <w:p w14:paraId="39D33D47"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240</w:t>
            </w:r>
          </w:p>
        </w:tc>
        <w:tc>
          <w:tcPr>
            <w:tcW w:w="631" w:type="pct"/>
            <w:vAlign w:val="center"/>
          </w:tcPr>
          <w:p w14:paraId="77E2A86D"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4D64636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p w14:paraId="1F46E999"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240</w:t>
            </w:r>
          </w:p>
          <w:p w14:paraId="7E7C515E"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tc>
        <w:tc>
          <w:tcPr>
            <w:tcW w:w="563" w:type="pct"/>
            <w:vAlign w:val="center"/>
          </w:tcPr>
          <w:p w14:paraId="024A8B99"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240</w:t>
            </w:r>
          </w:p>
        </w:tc>
        <w:tc>
          <w:tcPr>
            <w:tcW w:w="644" w:type="pct"/>
            <w:vAlign w:val="center"/>
          </w:tcPr>
          <w:p w14:paraId="00DA1738"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100,00</w:t>
            </w:r>
          </w:p>
        </w:tc>
      </w:tr>
    </w:tbl>
    <w:p w14:paraId="6C7F138C"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621DDACB"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Tijekom 2024. godine monitoring komaraca provodio se od mjeseca svibnja do kolovoza na ukupno 10 lokacija na području Varaždinske županije. Na svakoj lokaciji postavljene su tri lovke koje se sakupljaju svaka dva tjedna. Rezultati provedbe ove aktivnosti navedeni su u završnom izvještaju koji se po završetku provedbe dostavlja Varaždinskoj županiji.</w:t>
      </w:r>
    </w:p>
    <w:p w14:paraId="2E5F7E2E" w14:textId="77777777" w:rsidR="001B31F2" w:rsidRPr="001B31F2" w:rsidRDefault="001B31F2" w:rsidP="001B31F2">
      <w:pPr>
        <w:spacing w:after="0" w:line="240" w:lineRule="auto"/>
        <w:jc w:val="both"/>
        <w:rPr>
          <w:rFonts w:ascii="Calibri" w:eastAsia="Times New Roman" w:hAnsi="Calibri" w:cs="Calibri"/>
          <w:lang w:eastAsia="hr-HR"/>
        </w:rPr>
      </w:pPr>
    </w:p>
    <w:p w14:paraId="20787BC9" w14:textId="77777777" w:rsidR="001B31F2" w:rsidRPr="001B31F2" w:rsidRDefault="001B31F2" w:rsidP="001B31F2">
      <w:pPr>
        <w:spacing w:after="0" w:line="240" w:lineRule="auto"/>
        <w:jc w:val="both"/>
        <w:rPr>
          <w:rFonts w:ascii="Calibri" w:eastAsia="Times New Roman" w:hAnsi="Calibri" w:cs="Calibri"/>
          <w:lang w:eastAsia="hr-HR"/>
        </w:rPr>
      </w:pPr>
    </w:p>
    <w:p w14:paraId="0E555360" w14:textId="3BC03403" w:rsidR="001B31F2" w:rsidRPr="001B31F2" w:rsidRDefault="001B31F2" w:rsidP="001B31F2">
      <w:pPr>
        <w:spacing w:after="0" w:line="240" w:lineRule="auto"/>
        <w:jc w:val="both"/>
        <w:rPr>
          <w:rFonts w:ascii="Calibri" w:eastAsia="Times New Roman" w:hAnsi="Calibri" w:cs="Calibri"/>
          <w:b/>
          <w:bCs/>
          <w:i/>
          <w:iCs/>
          <w:lang w:eastAsia="hr-HR"/>
        </w:rPr>
      </w:pPr>
      <w:r w:rsidRPr="001B31F2">
        <w:rPr>
          <w:rFonts w:ascii="Calibri" w:eastAsia="Times New Roman" w:hAnsi="Calibri" w:cs="Calibri"/>
          <w:b/>
          <w:bCs/>
          <w:lang w:eastAsia="hr-HR"/>
        </w:rPr>
        <w:t xml:space="preserve">4. OPIS AKTIVNOSTI/PROJEKTA: </w:t>
      </w:r>
      <w:r w:rsidRPr="001B31F2">
        <w:rPr>
          <w:rFonts w:ascii="Calibri" w:eastAsia="Times New Roman" w:hAnsi="Calibri" w:cs="Calibri"/>
          <w:b/>
          <w:bCs/>
          <w:i/>
          <w:iCs/>
          <w:lang w:eastAsia="hr-HR"/>
        </w:rPr>
        <w:t>„Monitoring zraka“</w:t>
      </w:r>
    </w:p>
    <w:p w14:paraId="7A6C52A1"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b/>
          <w:bCs/>
          <w:i/>
          <w:iCs/>
          <w:lang w:eastAsia="hr-HR"/>
        </w:rPr>
        <w:t xml:space="preserve"> </w:t>
      </w:r>
      <w:r w:rsidRPr="001B31F2">
        <w:rPr>
          <w:rFonts w:ascii="Calibri" w:eastAsia="Times New Roman" w:hAnsi="Calibri" w:cs="Calibri"/>
          <w:lang w:eastAsia="hr-HR"/>
        </w:rPr>
        <w:t>Provedba ove aktivnosti planirana  je u 2024. godini putem  projekta „Određivanje koncentracije peludi u zraku“. Prisutnost peludi u zraku predstavlja danas sve veći javnozdravstveni problem koji negativno u obliku raznih alergija utječe na zdravlje pučanstva. Aktivnost se provodi standardiziranom metodom uzorkovanja i analize prikupljenih uzoraka raznih vrsta peludi, od ranog proljeća do kasne jeseni. Praćenjem dinamike pojavljivanja pojedine vrste peludi kroz godinu izrađuje se „peludni kalendar“ i „alergijski semafor“ koji se objavljuju na web stranicama Zavoda i u nekim medijima. Praćenje peludi u zraku predstavlja jednu od preventivnih mjera u rješavanju zdravstvenih problema uzrokovanih alergijama koji se osim terapije lijekovima mogu umanjiti upravo ovakvim preventivnim aktivnostima.</w:t>
      </w:r>
    </w:p>
    <w:p w14:paraId="71617135" w14:textId="77777777" w:rsidR="00AF472F" w:rsidRDefault="00AF472F" w:rsidP="001B31F2">
      <w:pPr>
        <w:spacing w:after="0" w:line="240" w:lineRule="auto"/>
        <w:jc w:val="both"/>
        <w:rPr>
          <w:rFonts w:ascii="Calibri" w:eastAsia="Times New Roman" w:hAnsi="Calibri" w:cs="Calibri"/>
          <w:lang w:eastAsia="hr-HR"/>
        </w:rPr>
      </w:pPr>
    </w:p>
    <w:p w14:paraId="3C1577AF" w14:textId="3034B71C" w:rsidR="001B31F2" w:rsidRPr="001B31F2" w:rsidRDefault="001B31F2" w:rsidP="001B31F2">
      <w:pPr>
        <w:spacing w:after="0" w:line="240" w:lineRule="auto"/>
        <w:jc w:val="both"/>
        <w:rPr>
          <w:rFonts w:ascii="Calibri" w:eastAsia="Times New Roman" w:hAnsi="Calibri" w:cs="Calibri"/>
          <w:b/>
          <w:bCs/>
          <w:lang w:eastAsia="hr-HR"/>
        </w:rPr>
      </w:pPr>
      <w:r w:rsidRPr="001B31F2">
        <w:rPr>
          <w:rFonts w:ascii="Calibri" w:eastAsia="Times New Roman" w:hAnsi="Calibri" w:cs="Calibri"/>
          <w:lang w:eastAsia="hr-HR"/>
        </w:rPr>
        <w:t xml:space="preserve"> </w:t>
      </w:r>
      <w:r w:rsidRPr="001B31F2">
        <w:rPr>
          <w:rFonts w:ascii="Calibri" w:eastAsia="Times New Roman" w:hAnsi="Calibri" w:cs="Calibri"/>
          <w:b/>
          <w:bCs/>
          <w:lang w:eastAsia="hr-HR"/>
        </w:rPr>
        <w:t>OBRAZLOŽENJE IZVRŠENJA FINANCIJSKOG PLANA</w:t>
      </w:r>
    </w:p>
    <w:p w14:paraId="1E9D5BC1" w14:textId="57981F8B"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Planirana sredstva za provedbu ove aktivnosti iznose 7.963,00 EUR i u ukupnom iznosu namijenjena su za pokriće rashoda za zaposlene (plaće i doprinose na plaću).        </w:t>
      </w:r>
    </w:p>
    <w:p w14:paraId="15D5B32A"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Sredstva za provedbu ove aktivnosti usklađena su s raspoloživim limitima za provedbu programa i aktivnosti u okviru zakonske obveze Varaždinske županije.</w:t>
      </w:r>
    </w:p>
    <w:p w14:paraId="31CBFFC6" w14:textId="77777777" w:rsidR="00296964" w:rsidRPr="001B31F2" w:rsidRDefault="00296964" w:rsidP="001B31F2">
      <w:pPr>
        <w:spacing w:after="0" w:line="240" w:lineRule="auto"/>
        <w:jc w:val="both"/>
        <w:rPr>
          <w:rFonts w:ascii="Calibri" w:eastAsia="Times New Roman" w:hAnsi="Calibri" w:cs="Calibri"/>
          <w:lang w:eastAsia="hr-HR"/>
        </w:rPr>
      </w:pPr>
    </w:p>
    <w:p w14:paraId="38F057C3"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     </w:t>
      </w:r>
    </w:p>
    <w:p w14:paraId="7763B8EA"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b/>
          <w:bCs/>
          <w:lang w:eastAsia="hr-HR"/>
        </w:rPr>
        <w:t xml:space="preserve"> </w:t>
      </w:r>
      <w:r w:rsidRPr="001B31F2">
        <w:rPr>
          <w:rFonts w:ascii="Arial" w:eastAsia="Times New Roman" w:hAnsi="Arial" w:cs="Arial"/>
          <w:b/>
          <w:bCs/>
          <w:color w:val="0000CC"/>
          <w:sz w:val="18"/>
          <w:szCs w:val="18"/>
          <w:lang w:eastAsia="hr-HR"/>
        </w:rPr>
        <w:t xml:space="preserve">CILJEVI I POKAZATELJI USPJEŠNOSTI  OSTVARENJE CILJEVA: </w:t>
      </w:r>
    </w:p>
    <w:p w14:paraId="47B9EA7C"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Praćenje prisutnosti peludi u zraku.</w:t>
      </w:r>
    </w:p>
    <w:p w14:paraId="42656C17"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Utvrđivanje koncentracije i vrste peludi u zraku.</w:t>
      </w:r>
    </w:p>
    <w:p w14:paraId="72944D19" w14:textId="4240EC66" w:rsidR="001B31F2" w:rsidRPr="00AF472F"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Informiranje javnosti putem „peludnog kalendara“ i „alergijskog semafora“.</w:t>
      </w:r>
    </w:p>
    <w:p w14:paraId="3E5EBB0F"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00EE38AD" w14:textId="77777777" w:rsidR="001B31F2" w:rsidRPr="001B31F2" w:rsidRDefault="001B31F2" w:rsidP="001B31F2">
      <w:pPr>
        <w:spacing w:after="0" w:line="240" w:lineRule="auto"/>
        <w:jc w:val="both"/>
        <w:rPr>
          <w:rFonts w:ascii="Arial" w:eastAsia="Times New Roman" w:hAnsi="Arial" w:cs="Arial"/>
          <w:sz w:val="20"/>
          <w:szCs w:val="20"/>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6"/>
        <w:gridCol w:w="1603"/>
        <w:gridCol w:w="1097"/>
        <w:gridCol w:w="1089"/>
        <w:gridCol w:w="1222"/>
        <w:gridCol w:w="1089"/>
        <w:gridCol w:w="1147"/>
        <w:gridCol w:w="1243"/>
      </w:tblGrid>
      <w:tr w:rsidR="001B31F2" w:rsidRPr="001B31F2" w14:paraId="5BD86042" w14:textId="77777777" w:rsidTr="00743CF5">
        <w:trPr>
          <w:trHeight w:hRule="exact" w:val="695"/>
          <w:tblHeader/>
        </w:trPr>
        <w:tc>
          <w:tcPr>
            <w:tcW w:w="644" w:type="pct"/>
            <w:shd w:val="clear" w:color="auto" w:fill="E6E6E6"/>
            <w:vAlign w:val="center"/>
            <w:hideMark/>
          </w:tcPr>
          <w:p w14:paraId="4E00E990"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Pokazatelj </w:t>
            </w:r>
          </w:p>
        </w:tc>
        <w:tc>
          <w:tcPr>
            <w:tcW w:w="827" w:type="pct"/>
            <w:shd w:val="clear" w:color="auto" w:fill="E6E6E6"/>
            <w:vAlign w:val="center"/>
            <w:hideMark/>
          </w:tcPr>
          <w:p w14:paraId="140D134E"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67" w:type="pct"/>
            <w:shd w:val="clear" w:color="auto" w:fill="E6E6E6"/>
            <w:vAlign w:val="center"/>
            <w:hideMark/>
          </w:tcPr>
          <w:p w14:paraId="54AA5C0B"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63" w:type="pct"/>
            <w:shd w:val="clear" w:color="auto" w:fill="E6E6E6"/>
            <w:vAlign w:val="center"/>
            <w:hideMark/>
          </w:tcPr>
          <w:p w14:paraId="269A017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31" w:type="pct"/>
            <w:shd w:val="clear" w:color="auto" w:fill="E6E6E6"/>
            <w:vAlign w:val="center"/>
            <w:hideMark/>
          </w:tcPr>
          <w:p w14:paraId="7D37FD09"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63" w:type="pct"/>
            <w:shd w:val="clear" w:color="auto" w:fill="E6E6E6"/>
            <w:vAlign w:val="center"/>
            <w:hideMark/>
          </w:tcPr>
          <w:p w14:paraId="67F3404C"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63" w:type="pct"/>
            <w:shd w:val="clear" w:color="auto" w:fill="E6E6E6"/>
            <w:vAlign w:val="center"/>
            <w:hideMark/>
          </w:tcPr>
          <w:p w14:paraId="79F69187"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0339D3CB"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 12.</w:t>
            </w:r>
          </w:p>
          <w:p w14:paraId="5C7ECE03"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2024. </w:t>
            </w:r>
          </w:p>
        </w:tc>
        <w:tc>
          <w:tcPr>
            <w:tcW w:w="644" w:type="pct"/>
            <w:shd w:val="clear" w:color="auto" w:fill="E6E6E6"/>
            <w:vAlign w:val="center"/>
            <w:hideMark/>
          </w:tcPr>
          <w:p w14:paraId="07B23CE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1B31F2" w:rsidRPr="001B31F2" w14:paraId="29C096F9" w14:textId="77777777" w:rsidTr="00743CF5">
        <w:trPr>
          <w:trHeight w:hRule="exact" w:val="1927"/>
          <w:tblHeader/>
        </w:trPr>
        <w:tc>
          <w:tcPr>
            <w:tcW w:w="644" w:type="pct"/>
            <w:vAlign w:val="center"/>
          </w:tcPr>
          <w:p w14:paraId="16F1B01A"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očitanja godišnje</w:t>
            </w:r>
          </w:p>
          <w:p w14:paraId="50FD8D0B"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p>
        </w:tc>
        <w:tc>
          <w:tcPr>
            <w:tcW w:w="827" w:type="pct"/>
            <w:vAlign w:val="center"/>
          </w:tcPr>
          <w:p w14:paraId="2A18B04C"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Izrada i objava  „Peludnog kalendara“ i „Alergijskog semafora“</w:t>
            </w:r>
          </w:p>
        </w:tc>
        <w:tc>
          <w:tcPr>
            <w:tcW w:w="567" w:type="pct"/>
            <w:vAlign w:val="center"/>
          </w:tcPr>
          <w:p w14:paraId="10300A29" w14:textId="77777777" w:rsidR="001B31F2" w:rsidRPr="001B31F2" w:rsidRDefault="001B31F2" w:rsidP="001B31F2">
            <w:pPr>
              <w:spacing w:after="0" w:line="240" w:lineRule="auto"/>
              <w:jc w:val="both"/>
              <w:rPr>
                <w:rFonts w:ascii="Arial" w:eastAsia="Times New Roman" w:hAnsi="Arial" w:cs="Arial"/>
                <w:bCs/>
                <w:iCs/>
                <w:color w:val="0000CC"/>
                <w:sz w:val="18"/>
                <w:szCs w:val="18"/>
                <w:vertAlign w:val="superscript"/>
                <w:lang w:eastAsia="hr-HR"/>
              </w:rPr>
            </w:pPr>
            <w:r w:rsidRPr="001B31F2">
              <w:rPr>
                <w:rFonts w:ascii="Arial" w:eastAsia="Times New Roman" w:hAnsi="Arial" w:cs="Arial"/>
                <w:bCs/>
                <w:iCs/>
                <w:color w:val="0000CC"/>
                <w:sz w:val="18"/>
                <w:szCs w:val="18"/>
                <w:lang w:eastAsia="hr-HR"/>
              </w:rPr>
              <w:t>Broj očitanja godišnje</w:t>
            </w:r>
          </w:p>
        </w:tc>
        <w:tc>
          <w:tcPr>
            <w:tcW w:w="563" w:type="pct"/>
            <w:vAlign w:val="center"/>
          </w:tcPr>
          <w:p w14:paraId="1E02835D"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80</w:t>
            </w:r>
          </w:p>
        </w:tc>
        <w:tc>
          <w:tcPr>
            <w:tcW w:w="631" w:type="pct"/>
            <w:vAlign w:val="center"/>
          </w:tcPr>
          <w:p w14:paraId="617650AA"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13016759"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p w14:paraId="37E66FCA"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80</w:t>
            </w:r>
          </w:p>
          <w:p w14:paraId="1E5B638A"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tc>
        <w:tc>
          <w:tcPr>
            <w:tcW w:w="563" w:type="pct"/>
            <w:vAlign w:val="center"/>
          </w:tcPr>
          <w:p w14:paraId="33065FBA"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80</w:t>
            </w:r>
          </w:p>
        </w:tc>
        <w:tc>
          <w:tcPr>
            <w:tcW w:w="644" w:type="pct"/>
            <w:vAlign w:val="center"/>
          </w:tcPr>
          <w:p w14:paraId="16933E10" w14:textId="6A6F1780" w:rsidR="001B31F2" w:rsidRPr="001B31F2" w:rsidRDefault="00F51920" w:rsidP="001B31F2">
            <w:pPr>
              <w:spacing w:after="0" w:line="240" w:lineRule="auto"/>
              <w:jc w:val="center"/>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100,00</w:t>
            </w:r>
          </w:p>
        </w:tc>
      </w:tr>
    </w:tbl>
    <w:p w14:paraId="5C6C99E9" w14:textId="77777777" w:rsidR="001B31F2" w:rsidRPr="001B31F2" w:rsidRDefault="001B31F2" w:rsidP="001B31F2">
      <w:pPr>
        <w:spacing w:after="0" w:line="240" w:lineRule="auto"/>
        <w:jc w:val="both"/>
        <w:rPr>
          <w:rFonts w:ascii="Calibri" w:eastAsia="Times New Roman" w:hAnsi="Calibri" w:cs="Calibri"/>
          <w:lang w:eastAsia="hr-HR"/>
        </w:rPr>
      </w:pPr>
    </w:p>
    <w:p w14:paraId="4D59561C"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Pokazatelji koncentracije peludi (drveće, trave, korovi) u zraku navedeni su po mjesecima  u konačnom izvješću koje se po završetku provedbe monitoringa dostavlja Varaždinskoj županiji.</w:t>
      </w: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437"/>
      </w:tblGrid>
      <w:tr w:rsidR="001B31F2" w:rsidRPr="001B31F2" w14:paraId="552FBE27" w14:textId="77777777" w:rsidTr="00743CF5">
        <w:trPr>
          <w:trHeight w:val="178"/>
          <w:tblCellSpacing w:w="20" w:type="dxa"/>
        </w:trPr>
        <w:tc>
          <w:tcPr>
            <w:tcW w:w="10163" w:type="dxa"/>
            <w:shd w:val="clear" w:color="auto" w:fill="BDD6EE"/>
          </w:tcPr>
          <w:p w14:paraId="77496189" w14:textId="77777777" w:rsidR="001B31F2" w:rsidRPr="001B31F2" w:rsidRDefault="001B31F2" w:rsidP="001B31F2">
            <w:pPr>
              <w:keepNext/>
              <w:pageBreakBefore/>
              <w:spacing w:before="240" w:after="240" w:line="240" w:lineRule="auto"/>
              <w:outlineLvl w:val="0"/>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lastRenderedPageBreak/>
              <w:t>PROGRAM: PROGRAMI U ZDRAVSTVENOJ ZAŠTITI IZNAD ZAKONSKOG STANDARDA</w:t>
            </w:r>
          </w:p>
        </w:tc>
      </w:tr>
      <w:tr w:rsidR="001B31F2" w:rsidRPr="001B31F2" w14:paraId="2B191A03" w14:textId="77777777" w:rsidTr="00743CF5">
        <w:trPr>
          <w:trHeight w:val="194"/>
          <w:tblCellSpacing w:w="20" w:type="dxa"/>
        </w:trPr>
        <w:tc>
          <w:tcPr>
            <w:tcW w:w="10163" w:type="dxa"/>
            <w:shd w:val="clear" w:color="auto" w:fill="auto"/>
          </w:tcPr>
          <w:p w14:paraId="239EC1E6" w14:textId="77777777" w:rsidR="001B31F2" w:rsidRPr="001B31F2" w:rsidRDefault="001B31F2" w:rsidP="001B31F2">
            <w:pPr>
              <w:spacing w:before="120"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OPIS PROGRAMA: Program se odnosi na investicijski projekt izgradnje i opremanja nove zgrade za potrebe Zavoda za javno zdravstvo Varaždinske županije, te na određene aktivnosti vezane za prevenciju ovisnosti</w:t>
            </w:r>
          </w:p>
          <w:p w14:paraId="1C816554" w14:textId="77777777" w:rsidR="001B31F2" w:rsidRPr="001B31F2" w:rsidRDefault="001B31F2" w:rsidP="001B31F2">
            <w:pPr>
              <w:spacing w:after="120" w:line="240" w:lineRule="auto"/>
              <w:ind w:right="6"/>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w:t>
            </w:r>
          </w:p>
        </w:tc>
      </w:tr>
      <w:tr w:rsidR="001B31F2" w:rsidRPr="001B31F2" w14:paraId="4E844695" w14:textId="77777777" w:rsidTr="00743CF5">
        <w:trPr>
          <w:trHeight w:val="1308"/>
          <w:tblCellSpacing w:w="20" w:type="dxa"/>
        </w:trPr>
        <w:tc>
          <w:tcPr>
            <w:tcW w:w="10163" w:type="dxa"/>
            <w:shd w:val="clear" w:color="auto" w:fill="auto"/>
          </w:tcPr>
          <w:p w14:paraId="7D07BE67"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ZAKONSKA I DRUGA PODLOGA ZA UVOĐENJE PROGRAMA:</w:t>
            </w:r>
          </w:p>
          <w:p w14:paraId="2D20630A"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Zakon o zdravstvenoj zaštiti, Statut, Financijski plan, Plan nabave, Plan i program rada koji se donosi za svaku proračunsku godinu.</w:t>
            </w:r>
          </w:p>
        </w:tc>
      </w:tr>
      <w:tr w:rsidR="001B31F2" w:rsidRPr="001B31F2" w14:paraId="143C9F65" w14:textId="77777777" w:rsidTr="00743CF5">
        <w:trPr>
          <w:trHeight w:val="194"/>
          <w:tblCellSpacing w:w="20" w:type="dxa"/>
        </w:trPr>
        <w:tc>
          <w:tcPr>
            <w:tcW w:w="10163" w:type="dxa"/>
            <w:shd w:val="clear" w:color="auto" w:fill="auto"/>
          </w:tcPr>
          <w:p w14:paraId="439494B3" w14:textId="77777777" w:rsidR="001B31F2" w:rsidRPr="001B31F2" w:rsidRDefault="001B31F2" w:rsidP="001B31F2">
            <w:pPr>
              <w:spacing w:before="120" w:after="0" w:line="240" w:lineRule="auto"/>
              <w:rPr>
                <w:rFonts w:ascii="Arial" w:eastAsia="Times New Roman" w:hAnsi="Arial" w:cs="Arial"/>
                <w:b/>
                <w:bCs/>
                <w:sz w:val="18"/>
                <w:szCs w:val="18"/>
                <w:lang w:eastAsia="hr-HR"/>
              </w:rPr>
            </w:pPr>
          </w:p>
          <w:p w14:paraId="36197750" w14:textId="77777777" w:rsidR="001B31F2" w:rsidRPr="001B31F2" w:rsidRDefault="001B31F2" w:rsidP="001B31F2">
            <w:pPr>
              <w:spacing w:before="120"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Unutar programa planirane su sljedeće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1B31F2" w:rsidRPr="001B31F2" w14:paraId="39A942A8" w14:textId="77777777" w:rsidTr="00743CF5">
              <w:trPr>
                <w:trHeight w:hRule="exact" w:val="452"/>
              </w:trPr>
              <w:tc>
                <w:tcPr>
                  <w:tcW w:w="729" w:type="dxa"/>
                  <w:shd w:val="clear" w:color="auto" w:fill="D9D9D9"/>
                  <w:vAlign w:val="center"/>
                </w:tcPr>
                <w:p w14:paraId="0A02FB34"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R.b.</w:t>
                  </w:r>
                </w:p>
              </w:tc>
              <w:tc>
                <w:tcPr>
                  <w:tcW w:w="3923" w:type="dxa"/>
                  <w:shd w:val="clear" w:color="auto" w:fill="D9D9D9"/>
                  <w:vAlign w:val="center"/>
                </w:tcPr>
                <w:p w14:paraId="2F6BA3C7" w14:textId="77777777" w:rsidR="001B31F2" w:rsidRPr="001B31F2" w:rsidRDefault="001B31F2" w:rsidP="001B31F2">
                  <w:pPr>
                    <w:keepNext/>
                    <w:spacing w:after="0" w:line="240" w:lineRule="auto"/>
                    <w:jc w:val="both"/>
                    <w:outlineLvl w:val="2"/>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Naziv aktivnosti/projekta</w:t>
                  </w:r>
                </w:p>
              </w:tc>
              <w:tc>
                <w:tcPr>
                  <w:tcW w:w="1750" w:type="dxa"/>
                  <w:shd w:val="clear" w:color="auto" w:fill="D9D9D9"/>
                  <w:vAlign w:val="center"/>
                </w:tcPr>
                <w:p w14:paraId="4F76D160"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Plan                2024.</w:t>
                  </w:r>
                </w:p>
              </w:tc>
              <w:tc>
                <w:tcPr>
                  <w:tcW w:w="1750" w:type="dxa"/>
                  <w:shd w:val="clear" w:color="auto" w:fill="D9D9D9"/>
                  <w:vAlign w:val="center"/>
                </w:tcPr>
                <w:p w14:paraId="1C4B1FAD"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Ostvarenje         </w:t>
                  </w:r>
                </w:p>
                <w:p w14:paraId="090AF47C"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01 – 12/2024.</w:t>
                  </w:r>
                </w:p>
              </w:tc>
              <w:tc>
                <w:tcPr>
                  <w:tcW w:w="1750" w:type="dxa"/>
                  <w:shd w:val="clear" w:color="auto" w:fill="D9D9D9"/>
                  <w:vAlign w:val="center"/>
                </w:tcPr>
                <w:p w14:paraId="0451FB36"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w:t>
                  </w:r>
                </w:p>
                <w:p w14:paraId="581F0901" w14:textId="77777777" w:rsidR="001B31F2" w:rsidRPr="001B31F2" w:rsidRDefault="001B31F2" w:rsidP="001B31F2">
                  <w:pPr>
                    <w:keepNext/>
                    <w:spacing w:after="0" w:line="240" w:lineRule="auto"/>
                    <w:jc w:val="center"/>
                    <w:outlineLvl w:val="6"/>
                    <w:rPr>
                      <w:rFonts w:ascii="Arial" w:eastAsia="Times New Roman" w:hAnsi="Arial" w:cs="Arial"/>
                      <w:b/>
                      <w:sz w:val="18"/>
                      <w:szCs w:val="18"/>
                      <w:lang w:eastAsia="hr-HR"/>
                    </w:rPr>
                  </w:pPr>
                  <w:r w:rsidRPr="001B31F2">
                    <w:rPr>
                      <w:rFonts w:ascii="Arial" w:eastAsia="Times New Roman" w:hAnsi="Arial" w:cs="Arial"/>
                      <w:b/>
                      <w:sz w:val="18"/>
                      <w:szCs w:val="18"/>
                      <w:lang w:eastAsia="hr-HR"/>
                    </w:rPr>
                    <w:t>Indeks</w:t>
                  </w:r>
                </w:p>
              </w:tc>
            </w:tr>
            <w:tr w:rsidR="001B31F2" w:rsidRPr="001B31F2" w14:paraId="0D811F9C" w14:textId="77777777" w:rsidTr="00743CF5">
              <w:trPr>
                <w:trHeight w:hRule="exact" w:val="662"/>
              </w:trPr>
              <w:tc>
                <w:tcPr>
                  <w:tcW w:w="729" w:type="dxa"/>
                  <w:shd w:val="clear" w:color="auto" w:fill="auto"/>
                  <w:vAlign w:val="center"/>
                </w:tcPr>
                <w:p w14:paraId="2D6EF1F6"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01.</w:t>
                  </w:r>
                </w:p>
              </w:tc>
              <w:tc>
                <w:tcPr>
                  <w:tcW w:w="3923" w:type="dxa"/>
                  <w:shd w:val="clear" w:color="auto" w:fill="auto"/>
                  <w:vAlign w:val="center"/>
                </w:tcPr>
                <w:p w14:paraId="1445366C"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Izgradnja i opremanje nove zgrade ZZJZ-a</w:t>
                  </w:r>
                </w:p>
              </w:tc>
              <w:tc>
                <w:tcPr>
                  <w:tcW w:w="5250" w:type="dxa"/>
                  <w:gridSpan w:val="3"/>
                  <w:vAlign w:val="center"/>
                </w:tcPr>
                <w:p w14:paraId="3E458EB9"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3.700.000,00                 51.959,15                        1,40</w:t>
                  </w:r>
                </w:p>
              </w:tc>
            </w:tr>
            <w:tr w:rsidR="001B31F2" w:rsidRPr="001B31F2" w14:paraId="22A0A501" w14:textId="77777777" w:rsidTr="00743CF5">
              <w:trPr>
                <w:trHeight w:hRule="exact" w:val="662"/>
              </w:trPr>
              <w:tc>
                <w:tcPr>
                  <w:tcW w:w="729" w:type="dxa"/>
                  <w:shd w:val="clear" w:color="auto" w:fill="auto"/>
                  <w:vAlign w:val="center"/>
                </w:tcPr>
                <w:p w14:paraId="2DA65354"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02.</w:t>
                  </w:r>
                </w:p>
              </w:tc>
              <w:tc>
                <w:tcPr>
                  <w:tcW w:w="3923" w:type="dxa"/>
                  <w:shd w:val="clear" w:color="auto" w:fill="auto"/>
                  <w:vAlign w:val="center"/>
                </w:tcPr>
                <w:p w14:paraId="60D78512"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Prevencija ovisnosti</w:t>
                  </w:r>
                </w:p>
              </w:tc>
              <w:tc>
                <w:tcPr>
                  <w:tcW w:w="5250" w:type="dxa"/>
                  <w:gridSpan w:val="3"/>
                  <w:vAlign w:val="center"/>
                </w:tcPr>
                <w:p w14:paraId="4718EF49"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1.000,00                      999,25                      99,93</w:t>
                  </w:r>
                </w:p>
              </w:tc>
            </w:tr>
            <w:tr w:rsidR="001B31F2" w:rsidRPr="001B31F2" w14:paraId="286DB5FC" w14:textId="77777777" w:rsidTr="00743CF5">
              <w:trPr>
                <w:trHeight w:hRule="exact" w:val="405"/>
              </w:trPr>
              <w:tc>
                <w:tcPr>
                  <w:tcW w:w="729" w:type="dxa"/>
                  <w:shd w:val="clear" w:color="auto" w:fill="D9D9D9"/>
                  <w:vAlign w:val="center"/>
                </w:tcPr>
                <w:p w14:paraId="07E6D6E8" w14:textId="77777777" w:rsidR="001B31F2" w:rsidRPr="001B31F2" w:rsidRDefault="001B31F2" w:rsidP="001B31F2">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3DCF36F5"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Ukupno program:</w:t>
                  </w:r>
                </w:p>
              </w:tc>
              <w:tc>
                <w:tcPr>
                  <w:tcW w:w="1750" w:type="dxa"/>
                  <w:shd w:val="clear" w:color="auto" w:fill="D9D9D9"/>
                  <w:vAlign w:val="center"/>
                </w:tcPr>
                <w:p w14:paraId="517C2314" w14:textId="77777777" w:rsidR="001B31F2" w:rsidRPr="001B31F2" w:rsidRDefault="001B31F2" w:rsidP="001B31F2">
                  <w:pPr>
                    <w:spacing w:after="0" w:line="240" w:lineRule="auto"/>
                    <w:jc w:val="both"/>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 xml:space="preserve">    3.701.000,00</w:t>
                  </w:r>
                </w:p>
              </w:tc>
              <w:tc>
                <w:tcPr>
                  <w:tcW w:w="1750" w:type="dxa"/>
                  <w:shd w:val="clear" w:color="auto" w:fill="D9D9D9"/>
                  <w:vAlign w:val="center"/>
                </w:tcPr>
                <w:p w14:paraId="225A9A72" w14:textId="77777777" w:rsidR="001B31F2" w:rsidRPr="001B31F2" w:rsidRDefault="001B31F2" w:rsidP="001B31F2">
                  <w:pPr>
                    <w:spacing w:after="0" w:line="240" w:lineRule="auto"/>
                    <w:jc w:val="both"/>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 xml:space="preserve">       52.958,40</w:t>
                  </w:r>
                </w:p>
              </w:tc>
              <w:tc>
                <w:tcPr>
                  <w:tcW w:w="1750" w:type="dxa"/>
                  <w:shd w:val="clear" w:color="auto" w:fill="D9D9D9"/>
                  <w:vAlign w:val="center"/>
                </w:tcPr>
                <w:p w14:paraId="08E3DBA3" w14:textId="77777777" w:rsidR="001B31F2" w:rsidRPr="001B31F2" w:rsidRDefault="001B31F2" w:rsidP="001B31F2">
                  <w:pPr>
                    <w:spacing w:after="0" w:line="240" w:lineRule="auto"/>
                    <w:jc w:val="center"/>
                    <w:rPr>
                      <w:rFonts w:ascii="Arial" w:eastAsia="Times New Roman" w:hAnsi="Arial" w:cs="Arial"/>
                      <w:b/>
                      <w:sz w:val="18"/>
                      <w:szCs w:val="18"/>
                      <w:lang w:eastAsia="hr-HR"/>
                    </w:rPr>
                  </w:pPr>
                  <w:r w:rsidRPr="001B31F2">
                    <w:rPr>
                      <w:rFonts w:ascii="Arial" w:eastAsia="Times New Roman" w:hAnsi="Arial" w:cs="Arial"/>
                      <w:b/>
                      <w:sz w:val="18"/>
                      <w:szCs w:val="18"/>
                      <w:lang w:eastAsia="hr-HR"/>
                    </w:rPr>
                    <w:t>1,43</w:t>
                  </w:r>
                </w:p>
              </w:tc>
            </w:tr>
          </w:tbl>
          <w:p w14:paraId="13EB601D"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47D2EAA9"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 xml:space="preserve">1. OPIS AKTIVNOSTI/PROJEKTA: </w:t>
            </w:r>
            <w:r w:rsidRPr="001B31F2">
              <w:rPr>
                <w:rFonts w:ascii="Calibri" w:eastAsia="Calibri" w:hAnsi="Calibri" w:cs="Times New Roman"/>
                <w:b/>
                <w:bCs/>
                <w:i/>
                <w:iCs/>
              </w:rPr>
              <w:t>„Izgradnja i opremanje nove zgrade ZZJZ-a“</w:t>
            </w:r>
          </w:p>
          <w:p w14:paraId="01814318"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Prostor za rad predstavlja jedan od osnovnih uvjeta za rad svake zdravstvene ustanove. Zavod svoju redovnu djelatnost obavlja na ukupno 6 lokacija: 3 u Varaždinu, te 3 izvan Varaždina: u Ivancu, Ludbregu i Novom Marofu. Objedinjavanjem poslovnih jedinica koje obavljaju svoju djelatnost na području grada Varaždina racionaliziralo bi se u prvom redu tekuće poslovanje, naročito u pogledu smanjenja materijalnih troškova, a novim adekvatnim prostorom koji odgovara današnjim standardima pružanja zdravstvene zaštite otvorile bi se i nove mogućnosti za podizanje kvalitete usluga koje pruža Zavod. Izgradnjom nove zgrade riješio bi se dugogodišnji problem nedostatka poslovnog prostora. Provedbom projekta osigurali bi se potrebni prostorni uvjeti za obavljanje tekućih radnih zadataka, te daljnji razvoj svih djelatnosti Zavoda. Također objedinjavanjem svih djelatnosti Zavoda na jednoj lokaciji osiguravaju se uvjeti za multidisciplinarni pristup javnozdravstvenim problemima iz domene rada svih djelatnosti Zavoda što svakako predstavlja prednost u obavljanju redovnih i razvojnih aktivnosti Zavoda.</w:t>
            </w:r>
          </w:p>
          <w:p w14:paraId="28BFC7D5" w14:textId="77777777" w:rsidR="00AF472F" w:rsidRPr="001B31F2" w:rsidRDefault="00AF472F" w:rsidP="001B31F2">
            <w:pPr>
              <w:spacing w:after="160" w:line="259" w:lineRule="auto"/>
              <w:ind w:left="709"/>
              <w:contextualSpacing/>
              <w:jc w:val="both"/>
              <w:rPr>
                <w:rFonts w:ascii="Calibri" w:eastAsia="Calibri" w:hAnsi="Calibri" w:cs="Times New Roman"/>
              </w:rPr>
            </w:pPr>
          </w:p>
          <w:p w14:paraId="56F7A032"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74C98C02"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Tijekom 2024. godine u okviru ovog projekta realizirano je ukupno 52.958,40 EUR rashoda i to u svrhu izrade projektne dokumentacije. Navedeni rashodi pokriveni su vlastitim prihodima ostvarenim u 2024. godini. Realizacija projekta, a time i izvršenje troškova provodi se dinamikom koju diktiraju zakonski i ugovoreni rokovi, pa planirani rashodi u iznosu 3.648.041,60 EUR nisu izvršeni. Iako su krajem 2024. godine sklopljeni ugovori vezani za izvođenje radova izgradnje, početak izgradnje je prolongiran iz određenih tehničkih i operativnih razloga prema obrazloženju voditelja radova i glavnog nadzornog inženjera. </w:t>
            </w:r>
          </w:p>
          <w:p w14:paraId="730D18F7"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5883BFD4" w14:textId="77777777" w:rsidR="001B31F2" w:rsidRDefault="001B31F2" w:rsidP="001B31F2">
            <w:pPr>
              <w:spacing w:after="160" w:line="259" w:lineRule="auto"/>
              <w:ind w:left="709"/>
              <w:contextualSpacing/>
              <w:jc w:val="both"/>
              <w:rPr>
                <w:rFonts w:ascii="Calibri" w:eastAsia="Calibri" w:hAnsi="Calibri" w:cs="Times New Roman"/>
              </w:rPr>
            </w:pPr>
          </w:p>
          <w:p w14:paraId="2AAC650B" w14:textId="77777777" w:rsidR="001B31F2" w:rsidRDefault="001B31F2" w:rsidP="001B31F2">
            <w:pPr>
              <w:spacing w:after="160" w:line="259" w:lineRule="auto"/>
              <w:ind w:left="709"/>
              <w:contextualSpacing/>
              <w:jc w:val="both"/>
              <w:rPr>
                <w:rFonts w:ascii="Calibri" w:eastAsia="Calibri" w:hAnsi="Calibri" w:cs="Times New Roman"/>
              </w:rPr>
            </w:pPr>
          </w:p>
          <w:p w14:paraId="35911D72" w14:textId="77777777" w:rsidR="001B31F2" w:rsidRDefault="001B31F2" w:rsidP="001B31F2">
            <w:pPr>
              <w:spacing w:after="160" w:line="259" w:lineRule="auto"/>
              <w:ind w:left="709"/>
              <w:contextualSpacing/>
              <w:jc w:val="both"/>
              <w:rPr>
                <w:rFonts w:ascii="Calibri" w:eastAsia="Calibri" w:hAnsi="Calibri" w:cs="Times New Roman"/>
              </w:rPr>
            </w:pPr>
          </w:p>
          <w:p w14:paraId="3A368DE2" w14:textId="77777777" w:rsidR="001B31F2" w:rsidRDefault="001B31F2" w:rsidP="001B31F2">
            <w:pPr>
              <w:spacing w:after="160" w:line="259" w:lineRule="auto"/>
              <w:ind w:left="709"/>
              <w:contextualSpacing/>
              <w:jc w:val="both"/>
              <w:rPr>
                <w:rFonts w:ascii="Calibri" w:eastAsia="Calibri" w:hAnsi="Calibri" w:cs="Times New Roman"/>
              </w:rPr>
            </w:pPr>
          </w:p>
          <w:p w14:paraId="15306288" w14:textId="77777777" w:rsidR="001B31F2" w:rsidRDefault="001B31F2" w:rsidP="001B31F2">
            <w:pPr>
              <w:spacing w:after="160" w:line="259" w:lineRule="auto"/>
              <w:ind w:left="709"/>
              <w:contextualSpacing/>
              <w:jc w:val="both"/>
              <w:rPr>
                <w:rFonts w:ascii="Calibri" w:eastAsia="Calibri" w:hAnsi="Calibri" w:cs="Times New Roman"/>
              </w:rPr>
            </w:pPr>
          </w:p>
          <w:p w14:paraId="5A50B0F3"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51630AD8" w14:textId="77777777" w:rsidR="001B31F2" w:rsidRPr="001B31F2" w:rsidRDefault="001B31F2" w:rsidP="001B31F2">
            <w:pPr>
              <w:spacing w:after="160" w:line="259" w:lineRule="auto"/>
              <w:contextualSpacing/>
              <w:jc w:val="both"/>
              <w:rPr>
                <w:rFonts w:ascii="Calibri" w:eastAsia="Calibri" w:hAnsi="Calibri" w:cs="Times New Roman"/>
              </w:rPr>
            </w:pPr>
          </w:p>
          <w:p w14:paraId="5FA3F0B6"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CILJEVI I POKAZATELJI USPJEŠNOSTI  OSTVARENJA CILJEVA: </w:t>
            </w:r>
          </w:p>
          <w:p w14:paraId="2F5653B4"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Realizacija izgradnje nove zgrade.</w:t>
            </w:r>
          </w:p>
          <w:p w14:paraId="1DD5F536"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Rješavanje nedostatka poslovnog prostora i osiguranje optimalnih uvjeta za funkcioniranje  redovne djelatnosti.</w:t>
            </w:r>
          </w:p>
          <w:p w14:paraId="342CE3C5"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Racionalizacija poslovanja i podizanje kvalitete usluga zdravstvene zaštite.</w:t>
            </w:r>
          </w:p>
          <w:p w14:paraId="392ADD86" w14:textId="77777777" w:rsidR="001B31F2" w:rsidRPr="001B31F2" w:rsidRDefault="001B31F2" w:rsidP="001B31F2">
            <w:pPr>
              <w:contextualSpacing/>
              <w:jc w:val="both"/>
              <w:rPr>
                <w:rFonts w:ascii="Calibri" w:eastAsia="Calibri" w:hAnsi="Calibri" w:cs="Times New Roman"/>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624"/>
              <w:gridCol w:w="1297"/>
              <w:gridCol w:w="1112"/>
              <w:gridCol w:w="1250"/>
              <w:gridCol w:w="1112"/>
              <w:gridCol w:w="1147"/>
              <w:gridCol w:w="1272"/>
            </w:tblGrid>
            <w:tr w:rsidR="002613DC" w:rsidRPr="001B31F2" w14:paraId="2F4AAF9F" w14:textId="77777777" w:rsidTr="00743CF5">
              <w:trPr>
                <w:trHeight w:hRule="exact" w:val="695"/>
                <w:tblHeader/>
              </w:trPr>
              <w:tc>
                <w:tcPr>
                  <w:tcW w:w="644" w:type="pct"/>
                  <w:shd w:val="clear" w:color="auto" w:fill="E6E6E6"/>
                  <w:vAlign w:val="center"/>
                  <w:hideMark/>
                </w:tcPr>
                <w:p w14:paraId="3C81392B"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Pokazatelj </w:t>
                  </w:r>
                </w:p>
              </w:tc>
              <w:tc>
                <w:tcPr>
                  <w:tcW w:w="827" w:type="pct"/>
                  <w:shd w:val="clear" w:color="auto" w:fill="E6E6E6"/>
                  <w:vAlign w:val="center"/>
                  <w:hideMark/>
                </w:tcPr>
                <w:p w14:paraId="447AF825"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67" w:type="pct"/>
                  <w:shd w:val="clear" w:color="auto" w:fill="E6E6E6"/>
                  <w:vAlign w:val="center"/>
                  <w:hideMark/>
                </w:tcPr>
                <w:p w14:paraId="3C8E6EE5"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63" w:type="pct"/>
                  <w:shd w:val="clear" w:color="auto" w:fill="E6E6E6"/>
                  <w:vAlign w:val="center"/>
                  <w:hideMark/>
                </w:tcPr>
                <w:p w14:paraId="3F411DA9"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31" w:type="pct"/>
                  <w:shd w:val="clear" w:color="auto" w:fill="E6E6E6"/>
                  <w:vAlign w:val="center"/>
                  <w:hideMark/>
                </w:tcPr>
                <w:p w14:paraId="401BA76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63" w:type="pct"/>
                  <w:shd w:val="clear" w:color="auto" w:fill="E6E6E6"/>
                  <w:vAlign w:val="center"/>
                  <w:hideMark/>
                </w:tcPr>
                <w:p w14:paraId="7FF1C712"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63" w:type="pct"/>
                  <w:shd w:val="clear" w:color="auto" w:fill="E6E6E6"/>
                  <w:vAlign w:val="center"/>
                  <w:hideMark/>
                </w:tcPr>
                <w:p w14:paraId="796F07A1"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3384A2B3"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 12.</w:t>
                  </w:r>
                </w:p>
                <w:p w14:paraId="02628692"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tc>
              <w:tc>
                <w:tcPr>
                  <w:tcW w:w="644" w:type="pct"/>
                  <w:shd w:val="clear" w:color="auto" w:fill="E6E6E6"/>
                  <w:vAlign w:val="center"/>
                  <w:hideMark/>
                </w:tcPr>
                <w:p w14:paraId="18D144D7"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2613DC" w:rsidRPr="001B31F2" w14:paraId="74EE1C92" w14:textId="77777777" w:rsidTr="00743CF5">
              <w:trPr>
                <w:trHeight w:hRule="exact" w:val="1927"/>
                <w:tblHeader/>
              </w:trPr>
              <w:tc>
                <w:tcPr>
                  <w:tcW w:w="644" w:type="pct"/>
                  <w:vAlign w:val="center"/>
                </w:tcPr>
                <w:p w14:paraId="5F402420"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sklopljenih ugovora i narudžbenica u svrhu provedbe projekta</w:t>
                  </w:r>
                </w:p>
              </w:tc>
              <w:tc>
                <w:tcPr>
                  <w:tcW w:w="827" w:type="pct"/>
                  <w:vAlign w:val="center"/>
                </w:tcPr>
                <w:p w14:paraId="3AB6D6C3"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Izgradnja i opremanje nove poslovne zgrade za potrebe Zavoda</w:t>
                  </w:r>
                </w:p>
              </w:tc>
              <w:tc>
                <w:tcPr>
                  <w:tcW w:w="567" w:type="pct"/>
                  <w:vAlign w:val="center"/>
                </w:tcPr>
                <w:p w14:paraId="1359C957"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sklopljenih ugovora i narudžbenica</w:t>
                  </w:r>
                </w:p>
              </w:tc>
              <w:tc>
                <w:tcPr>
                  <w:tcW w:w="563" w:type="pct"/>
                  <w:vAlign w:val="center"/>
                </w:tcPr>
                <w:p w14:paraId="768DC18E"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w:t>
                  </w:r>
                </w:p>
              </w:tc>
              <w:tc>
                <w:tcPr>
                  <w:tcW w:w="631" w:type="pct"/>
                  <w:vAlign w:val="center"/>
                </w:tcPr>
                <w:p w14:paraId="37475235"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46298B34"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p w14:paraId="42CE1C7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5</w:t>
                  </w:r>
                </w:p>
                <w:p w14:paraId="7826BB2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p>
              </w:tc>
              <w:tc>
                <w:tcPr>
                  <w:tcW w:w="563" w:type="pct"/>
                  <w:vAlign w:val="center"/>
                </w:tcPr>
                <w:p w14:paraId="00E68A4F"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4</w:t>
                  </w:r>
                </w:p>
              </w:tc>
              <w:tc>
                <w:tcPr>
                  <w:tcW w:w="644" w:type="pct"/>
                  <w:vAlign w:val="center"/>
                </w:tcPr>
                <w:p w14:paraId="2754A29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80,00</w:t>
                  </w:r>
                </w:p>
              </w:tc>
            </w:tr>
          </w:tbl>
          <w:p w14:paraId="6DCB0EB3"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       </w:t>
            </w:r>
          </w:p>
          <w:p w14:paraId="21FFE2CA"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U svrhu provedbe projekta tijekom 2024. godine sklopljeni su sljedeći ugovori: ugovor za izvođača radova izgradnje, ugovor za usluge stručnog nadzora i koordinatora zaštite na radu nad radovima izgradnje nove zgrade i ugovor za usluge upravljanja projektom gradnje. Također je ispostavljena jedna narudžbenica, za izradu geodetskog elaborata za potrebe održavanja katastra nekretnina.  </w:t>
            </w:r>
          </w:p>
          <w:p w14:paraId="70AC194D"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           </w:t>
            </w:r>
          </w:p>
          <w:p w14:paraId="1553887A" w14:textId="77777777" w:rsidR="001B31F2" w:rsidRPr="001B31F2" w:rsidRDefault="001B31F2" w:rsidP="001B31F2">
            <w:pPr>
              <w:spacing w:after="0" w:line="240" w:lineRule="auto"/>
              <w:jc w:val="both"/>
              <w:rPr>
                <w:rFonts w:ascii="Calibri" w:eastAsia="Times New Roman" w:hAnsi="Calibri" w:cs="Calibri"/>
                <w:lang w:eastAsia="hr-HR"/>
              </w:rPr>
            </w:pPr>
          </w:p>
          <w:p w14:paraId="6F3C6B55" w14:textId="6061EECC" w:rsidR="001B31F2" w:rsidRPr="00AF472F" w:rsidRDefault="001B31F2" w:rsidP="00AF472F">
            <w:pPr>
              <w:spacing w:after="0" w:line="240" w:lineRule="auto"/>
              <w:ind w:firstLine="709"/>
              <w:jc w:val="both"/>
              <w:rPr>
                <w:rFonts w:ascii="Calibri" w:eastAsia="Calibri" w:hAnsi="Calibri" w:cs="Calibri"/>
                <w:b/>
                <w:bCs/>
                <w:i/>
                <w:iCs/>
                <w:lang w:eastAsia="hr-HR"/>
              </w:rPr>
            </w:pPr>
            <w:r w:rsidRPr="001B31F2">
              <w:rPr>
                <w:rFonts w:ascii="Calibri" w:eastAsia="Calibri" w:hAnsi="Calibri" w:cs="Calibri"/>
                <w:b/>
                <w:bCs/>
                <w:lang w:eastAsia="hr-HR"/>
              </w:rPr>
              <w:t xml:space="preserve">2. OPIS AKTIVNOSTI/PROJEKTA: </w:t>
            </w:r>
            <w:r w:rsidRPr="001B31F2">
              <w:rPr>
                <w:rFonts w:ascii="Calibri" w:eastAsia="Calibri" w:hAnsi="Calibri" w:cs="Calibri"/>
                <w:b/>
                <w:bCs/>
                <w:i/>
                <w:iCs/>
                <w:lang w:eastAsia="hr-HR"/>
              </w:rPr>
              <w:t>„Prevencija ovisnosti“</w:t>
            </w:r>
          </w:p>
          <w:p w14:paraId="7BEE920A" w14:textId="77777777" w:rsidR="001B31F2" w:rsidRDefault="001B31F2" w:rsidP="001B31F2">
            <w:pPr>
              <w:spacing w:after="160" w:line="259" w:lineRule="auto"/>
              <w:ind w:left="709"/>
              <w:contextualSpacing/>
              <w:jc w:val="both"/>
              <w:rPr>
                <w:rFonts w:ascii="Calibri" w:eastAsia="Calibri" w:hAnsi="Calibri" w:cs="Times New Roman"/>
                <w:lang w:eastAsia="hr-HR"/>
              </w:rPr>
            </w:pPr>
            <w:r w:rsidRPr="001B31F2">
              <w:rPr>
                <w:rFonts w:ascii="Calibri" w:eastAsia="Calibri" w:hAnsi="Calibri" w:cs="Times New Roman"/>
                <w:lang w:eastAsia="hr-HR"/>
              </w:rPr>
              <w:t>Ova aktivnost planirana je u 2024. godini provedbom projekta „Mentalno je važno“, te povodom obilježavanja „Mjeseca borbe protiv ovisnosti“ koji se obilježava od 15. studenog do 15. prosinca svake godine s ciljem ukazivanja na probleme zloupotrebe svih sredstava ovisnosti, osobito droga. Ovom javnozdravstvenom aktivnosti planira se informirati i educirati  javnost o problemu ovisnosti svih kategorija i o negativnim učincima na mentalno i fizičko zdravlje, te mogućnostima za izlaz iz situacije u kojoj se nalaze oboljeli i njihove obitelji.</w:t>
            </w:r>
          </w:p>
          <w:p w14:paraId="7BE8259A" w14:textId="77777777" w:rsidR="00AF472F" w:rsidRPr="001B31F2" w:rsidRDefault="00AF472F" w:rsidP="001B31F2">
            <w:pPr>
              <w:spacing w:after="160" w:line="259" w:lineRule="auto"/>
              <w:ind w:left="709"/>
              <w:contextualSpacing/>
              <w:jc w:val="both"/>
              <w:rPr>
                <w:rFonts w:ascii="Calibri" w:eastAsia="Calibri" w:hAnsi="Calibri" w:cs="Times New Roman"/>
                <w:lang w:eastAsia="hr-HR"/>
              </w:rPr>
            </w:pPr>
          </w:p>
          <w:p w14:paraId="0A6574B5" w14:textId="77777777" w:rsidR="001B31F2" w:rsidRPr="001B31F2" w:rsidRDefault="001B31F2" w:rsidP="001B31F2">
            <w:pPr>
              <w:spacing w:after="160" w:line="259" w:lineRule="auto"/>
              <w:contextualSpacing/>
              <w:jc w:val="both"/>
              <w:rPr>
                <w:rFonts w:ascii="Calibri" w:eastAsia="Calibri" w:hAnsi="Calibri" w:cs="Times New Roman"/>
                <w:b/>
                <w:bCs/>
                <w:lang w:eastAsia="hr-HR"/>
              </w:rPr>
            </w:pPr>
            <w:r w:rsidRPr="001B31F2">
              <w:rPr>
                <w:rFonts w:ascii="Calibri" w:eastAsia="Calibri" w:hAnsi="Calibri" w:cs="Times New Roman"/>
                <w:b/>
                <w:bCs/>
                <w:sz w:val="24"/>
                <w:szCs w:val="24"/>
                <w:lang w:eastAsia="hr-HR"/>
              </w:rPr>
              <w:t xml:space="preserve">             </w:t>
            </w:r>
            <w:r w:rsidRPr="001B31F2">
              <w:rPr>
                <w:rFonts w:ascii="Calibri" w:eastAsia="Calibri" w:hAnsi="Calibri" w:cs="Times New Roman"/>
                <w:b/>
                <w:bCs/>
                <w:lang w:eastAsia="hr-HR"/>
              </w:rPr>
              <w:t>OBRAZLOŽENJE IZVRŠENJA FINANCIJSKOG PLANA</w:t>
            </w:r>
          </w:p>
          <w:p w14:paraId="713B0CF5" w14:textId="77777777" w:rsidR="001B31F2" w:rsidRPr="001B31F2" w:rsidRDefault="001B31F2" w:rsidP="001B31F2">
            <w:pPr>
              <w:spacing w:after="0" w:line="240" w:lineRule="auto"/>
              <w:ind w:firstLine="709"/>
              <w:jc w:val="both"/>
              <w:rPr>
                <w:rFonts w:ascii="Calibri" w:eastAsia="Calibri" w:hAnsi="Calibri" w:cs="Calibri"/>
                <w:lang w:eastAsia="hr-HR"/>
              </w:rPr>
            </w:pPr>
            <w:r w:rsidRPr="001B31F2">
              <w:rPr>
                <w:rFonts w:ascii="Calibri" w:eastAsia="Calibri" w:hAnsi="Calibri" w:cs="Calibri"/>
                <w:lang w:eastAsia="hr-HR"/>
              </w:rPr>
              <w:t>Za provedbu ove aktivnosti planirana su sredstva u iznosu od 1.000,00 EUR. Sredstva su namijenjena  za</w:t>
            </w:r>
          </w:p>
          <w:p w14:paraId="016CFE9B" w14:textId="77777777" w:rsidR="001B31F2" w:rsidRPr="001B31F2" w:rsidRDefault="001B31F2" w:rsidP="001B31F2">
            <w:pPr>
              <w:spacing w:after="0" w:line="240" w:lineRule="auto"/>
              <w:ind w:firstLine="709"/>
              <w:jc w:val="both"/>
              <w:rPr>
                <w:rFonts w:ascii="Calibri" w:eastAsia="Calibri" w:hAnsi="Calibri" w:cs="Calibri"/>
                <w:lang w:eastAsia="hr-HR"/>
              </w:rPr>
            </w:pPr>
            <w:r w:rsidRPr="001B31F2">
              <w:rPr>
                <w:rFonts w:ascii="Calibri" w:eastAsia="Calibri" w:hAnsi="Calibri" w:cs="Calibri"/>
                <w:lang w:eastAsia="hr-HR"/>
              </w:rPr>
              <w:t>pokriće materijalnih troškova u svrhu izrade promotivnih i  edukativnih  popratnih  materijala potrebnih</w:t>
            </w:r>
          </w:p>
          <w:p w14:paraId="4D702D7D" w14:textId="77777777" w:rsidR="001B31F2" w:rsidRPr="001B31F2" w:rsidRDefault="001B31F2" w:rsidP="001B31F2">
            <w:pPr>
              <w:spacing w:after="0" w:line="240" w:lineRule="auto"/>
              <w:ind w:firstLine="709"/>
              <w:jc w:val="both"/>
              <w:rPr>
                <w:rFonts w:ascii="Calibri" w:eastAsia="Calibri" w:hAnsi="Calibri" w:cs="Calibri"/>
                <w:lang w:eastAsia="hr-HR"/>
              </w:rPr>
            </w:pPr>
            <w:r w:rsidRPr="001B31F2">
              <w:rPr>
                <w:rFonts w:ascii="Calibri" w:eastAsia="Calibri" w:hAnsi="Calibri" w:cs="Calibri"/>
                <w:lang w:eastAsia="hr-HR"/>
              </w:rPr>
              <w:t xml:space="preserve">za  realizaciju   ove   aktivnosti.   Planirani   iznos   od  1.000,00 EUR   utrošen  je   za  tiskanje  publikacije: </w:t>
            </w:r>
          </w:p>
          <w:p w14:paraId="638E028E" w14:textId="77777777" w:rsidR="001B31F2" w:rsidRPr="001B31F2" w:rsidRDefault="001B31F2" w:rsidP="001B31F2">
            <w:pPr>
              <w:spacing w:after="0" w:line="240" w:lineRule="auto"/>
              <w:ind w:firstLine="709"/>
              <w:jc w:val="both"/>
              <w:rPr>
                <w:rFonts w:ascii="Calibri" w:eastAsia="Calibri" w:hAnsi="Calibri" w:cs="Calibri"/>
                <w:lang w:eastAsia="hr-HR"/>
              </w:rPr>
            </w:pPr>
            <w:r w:rsidRPr="001B31F2">
              <w:rPr>
                <w:rFonts w:ascii="Calibri" w:eastAsia="Calibri" w:hAnsi="Calibri" w:cs="Calibri"/>
                <w:lang w:eastAsia="hr-HR"/>
              </w:rPr>
              <w:t xml:space="preserve">„Nepušenje – moj najbolji izbor“.     </w:t>
            </w:r>
          </w:p>
          <w:p w14:paraId="5A04E756" w14:textId="77777777" w:rsidR="001B31F2" w:rsidRPr="001B31F2" w:rsidRDefault="001B31F2" w:rsidP="001B31F2">
            <w:pPr>
              <w:spacing w:after="0" w:line="240" w:lineRule="auto"/>
              <w:ind w:firstLine="709"/>
              <w:jc w:val="both"/>
              <w:rPr>
                <w:rFonts w:ascii="Calibri" w:eastAsia="Calibri" w:hAnsi="Calibri" w:cs="Calibri"/>
                <w:lang w:eastAsia="hr-HR"/>
              </w:rPr>
            </w:pPr>
            <w:r w:rsidRPr="001B31F2">
              <w:rPr>
                <w:rFonts w:ascii="Calibri" w:eastAsia="Calibri" w:hAnsi="Calibri" w:cs="Calibri"/>
                <w:lang w:eastAsia="hr-HR"/>
              </w:rPr>
              <w:t xml:space="preserve">               </w:t>
            </w:r>
            <w:r w:rsidRPr="001B31F2">
              <w:rPr>
                <w:rFonts w:ascii="Calibri" w:eastAsia="Calibri" w:hAnsi="Calibri" w:cs="Times New Roman"/>
                <w:lang w:eastAsia="hr-HR"/>
              </w:rPr>
              <w:t xml:space="preserve">                   </w:t>
            </w:r>
          </w:p>
          <w:p w14:paraId="092BC1B6" w14:textId="77777777" w:rsidR="001B31F2" w:rsidRPr="001B31F2" w:rsidRDefault="001B31F2" w:rsidP="001B31F2">
            <w:pPr>
              <w:spacing w:before="120" w:after="0" w:line="240" w:lineRule="auto"/>
              <w:ind w:right="12"/>
              <w:jc w:val="both"/>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CILJEVI I POKAZATELJI USPJEŠNOSTI KOJIMA ĆE SE MJERITI OSTVARENJE CILJEVA: </w:t>
            </w:r>
          </w:p>
          <w:p w14:paraId="6EB31312"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borba protiv svih oblika ovisnosti i senzibilizacija javnosti za probleme mentalnog zdravlja</w:t>
            </w:r>
          </w:p>
          <w:p w14:paraId="66EF7CF8"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ciljne skupine obuhvaćane projektom: opća populacija, djeca i mladi i njihovi roditelji</w:t>
            </w:r>
          </w:p>
          <w:p w14:paraId="0C9A116F"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javnozdravstvene akcije koje se provode u svrhu prevencije ovisnosti i unaprjeđenja zdravstvene zaštite u segmentu mentalnog zdravlja, te skidanje stigme vezane za mentalne probleme.</w:t>
            </w:r>
          </w:p>
          <w:p w14:paraId="0D9B92EA" w14:textId="77777777" w:rsidR="001B31F2" w:rsidRPr="001B31F2" w:rsidRDefault="001B31F2" w:rsidP="001B31F2">
            <w:pPr>
              <w:spacing w:after="0" w:line="240" w:lineRule="auto"/>
              <w:jc w:val="both"/>
              <w:rPr>
                <w:rFonts w:ascii="Calibri" w:eastAsia="Times New Roman" w:hAnsi="Calibri" w:cs="Calibri"/>
                <w:lang w:eastAsia="hr-HR"/>
              </w:rPr>
            </w:pPr>
          </w:p>
          <w:p w14:paraId="245FC857" w14:textId="77777777" w:rsidR="001B31F2" w:rsidRPr="001B31F2" w:rsidRDefault="001B31F2" w:rsidP="001B31F2">
            <w:pPr>
              <w:spacing w:after="0" w:line="240" w:lineRule="auto"/>
              <w:jc w:val="both"/>
              <w:rPr>
                <w:rFonts w:ascii="Calibri" w:eastAsia="Times New Roman" w:hAnsi="Calibri" w:cs="Calibri"/>
                <w:lang w:eastAsia="hr-HR"/>
              </w:rPr>
            </w:pPr>
          </w:p>
          <w:p w14:paraId="09958754" w14:textId="77777777" w:rsidR="001B31F2" w:rsidRPr="001B31F2" w:rsidRDefault="001B31F2" w:rsidP="001B31F2">
            <w:pPr>
              <w:spacing w:after="0" w:line="240" w:lineRule="auto"/>
              <w:jc w:val="both"/>
              <w:rPr>
                <w:rFonts w:ascii="Calibri" w:eastAsia="Times New Roman" w:hAnsi="Calibri" w:cs="Calibri"/>
                <w:lang w:eastAsia="hr-HR"/>
              </w:rPr>
            </w:pPr>
          </w:p>
          <w:p w14:paraId="48754D33" w14:textId="77777777" w:rsidR="001B31F2" w:rsidRPr="001B31F2" w:rsidRDefault="001B31F2" w:rsidP="001B31F2">
            <w:pPr>
              <w:spacing w:after="0" w:line="240" w:lineRule="auto"/>
              <w:jc w:val="both"/>
              <w:rPr>
                <w:rFonts w:ascii="Calibri" w:eastAsia="Times New Roman" w:hAnsi="Calibri" w:cs="Calibri"/>
                <w:lang w:eastAsia="hr-HR"/>
              </w:rPr>
            </w:pPr>
          </w:p>
          <w:p w14:paraId="571F7365" w14:textId="77777777" w:rsidR="001B31F2" w:rsidRDefault="001B31F2" w:rsidP="001B31F2">
            <w:pPr>
              <w:spacing w:after="0" w:line="240" w:lineRule="auto"/>
              <w:jc w:val="both"/>
              <w:rPr>
                <w:rFonts w:ascii="Calibri" w:eastAsia="Times New Roman" w:hAnsi="Calibri" w:cs="Calibri"/>
                <w:lang w:eastAsia="hr-HR"/>
              </w:rPr>
            </w:pPr>
          </w:p>
          <w:p w14:paraId="1B588688" w14:textId="77777777" w:rsidR="001B31F2" w:rsidRDefault="001B31F2" w:rsidP="001B31F2">
            <w:pPr>
              <w:spacing w:after="0" w:line="240" w:lineRule="auto"/>
              <w:jc w:val="both"/>
              <w:rPr>
                <w:rFonts w:ascii="Calibri" w:eastAsia="Times New Roman" w:hAnsi="Calibri" w:cs="Calibri"/>
                <w:lang w:eastAsia="hr-HR"/>
              </w:rPr>
            </w:pPr>
          </w:p>
          <w:p w14:paraId="30E4385F" w14:textId="77777777" w:rsidR="001B31F2" w:rsidRPr="001B31F2" w:rsidRDefault="001B31F2" w:rsidP="001B31F2">
            <w:pPr>
              <w:spacing w:after="0" w:line="240" w:lineRule="auto"/>
              <w:jc w:val="both"/>
              <w:rPr>
                <w:rFonts w:ascii="Calibri" w:eastAsia="Times New Roman" w:hAnsi="Calibri" w:cs="Calibri"/>
                <w:lang w:eastAsia="hr-HR"/>
              </w:rPr>
            </w:pPr>
          </w:p>
          <w:p w14:paraId="6C9AC9AC" w14:textId="77777777" w:rsidR="001B31F2" w:rsidRPr="001B31F2" w:rsidRDefault="001B31F2" w:rsidP="001B31F2">
            <w:pPr>
              <w:spacing w:after="0" w:line="240" w:lineRule="auto"/>
              <w:jc w:val="both"/>
              <w:rPr>
                <w:rFonts w:ascii="Calibri" w:eastAsia="Times New Roman" w:hAnsi="Calibri" w:cs="Calibri"/>
                <w:lang w:eastAsia="hr-HR"/>
              </w:rPr>
            </w:pPr>
          </w:p>
          <w:p w14:paraId="0937BF7A" w14:textId="77777777" w:rsidR="001B31F2" w:rsidRPr="001B31F2" w:rsidRDefault="001B31F2" w:rsidP="001B31F2">
            <w:pPr>
              <w:spacing w:before="120" w:after="0" w:line="240" w:lineRule="auto"/>
              <w:ind w:right="12" w:firstLine="709"/>
              <w:jc w:val="both"/>
              <w:rPr>
                <w:rFonts w:ascii="Arial" w:eastAsia="Times New Roman" w:hAnsi="Arial" w:cs="Arial"/>
                <w:b/>
                <w:bCs/>
                <w:color w:val="0000CC"/>
                <w:sz w:val="18"/>
                <w:szCs w:val="18"/>
                <w:lang w:eastAsia="hr-HR"/>
              </w:rPr>
            </w:pPr>
          </w:p>
          <w:tbl>
            <w:tblPr>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67"/>
              <w:gridCol w:w="1492"/>
              <w:gridCol w:w="1657"/>
              <w:gridCol w:w="1077"/>
              <w:gridCol w:w="1207"/>
              <w:gridCol w:w="1077"/>
              <w:gridCol w:w="1147"/>
              <w:gridCol w:w="787"/>
            </w:tblGrid>
            <w:tr w:rsidR="00FE324E" w:rsidRPr="001B31F2" w14:paraId="664A7A12" w14:textId="77777777" w:rsidTr="00743CF5">
              <w:trPr>
                <w:trHeight w:hRule="exact" w:val="695"/>
                <w:tblHeader/>
              </w:trPr>
              <w:tc>
                <w:tcPr>
                  <w:tcW w:w="694" w:type="pct"/>
                  <w:shd w:val="clear" w:color="auto" w:fill="E6E6E6"/>
                  <w:vAlign w:val="center"/>
                  <w:hideMark/>
                </w:tcPr>
                <w:p w14:paraId="3AB965B1"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Pokazatelj</w:t>
                  </w:r>
                </w:p>
              </w:tc>
              <w:tc>
                <w:tcPr>
                  <w:tcW w:w="800" w:type="pct"/>
                  <w:shd w:val="clear" w:color="auto" w:fill="E6E6E6"/>
                  <w:vAlign w:val="center"/>
                  <w:hideMark/>
                </w:tcPr>
                <w:p w14:paraId="757EFDE1"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637" w:type="pct"/>
                  <w:shd w:val="clear" w:color="auto" w:fill="E6E6E6"/>
                  <w:vAlign w:val="center"/>
                  <w:hideMark/>
                </w:tcPr>
                <w:p w14:paraId="23DEA4FD"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40" w:type="pct"/>
                  <w:shd w:val="clear" w:color="auto" w:fill="E6E6E6"/>
                  <w:vAlign w:val="center"/>
                  <w:hideMark/>
                </w:tcPr>
                <w:p w14:paraId="2F6C4851"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07" w:type="pct"/>
                  <w:shd w:val="clear" w:color="auto" w:fill="E6E6E6"/>
                  <w:vAlign w:val="center"/>
                  <w:hideMark/>
                </w:tcPr>
                <w:p w14:paraId="681F0D10"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40" w:type="pct"/>
                  <w:shd w:val="clear" w:color="auto" w:fill="E6E6E6"/>
                  <w:vAlign w:val="center"/>
                  <w:hideMark/>
                </w:tcPr>
                <w:p w14:paraId="0A44FD27"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627" w:type="pct"/>
                  <w:shd w:val="clear" w:color="auto" w:fill="E6E6E6"/>
                  <w:vAlign w:val="center"/>
                  <w:hideMark/>
                </w:tcPr>
                <w:p w14:paraId="13B06895"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71A8E46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–12.</w:t>
                  </w:r>
                </w:p>
                <w:p w14:paraId="77505B0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tc>
              <w:tc>
                <w:tcPr>
                  <w:tcW w:w="556" w:type="pct"/>
                  <w:shd w:val="clear" w:color="auto" w:fill="E6E6E6"/>
                  <w:vAlign w:val="center"/>
                  <w:hideMark/>
                </w:tcPr>
                <w:p w14:paraId="60C0FA2D"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2613DC" w:rsidRPr="001B31F2" w14:paraId="4E6AB717" w14:textId="77777777" w:rsidTr="00743CF5">
              <w:trPr>
                <w:trHeight w:hRule="exact" w:val="2665"/>
                <w:tblHeader/>
              </w:trPr>
              <w:tc>
                <w:tcPr>
                  <w:tcW w:w="694" w:type="pct"/>
                  <w:vAlign w:val="center"/>
                </w:tcPr>
                <w:p w14:paraId="5239E9B1" w14:textId="04E85E74"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Javnozdravstvene akcije obavljene povodom Mjeseca borbe protiv ovisnosti i u okviru projekta „Mentalno je važno“ .</w:t>
                  </w:r>
                </w:p>
              </w:tc>
              <w:tc>
                <w:tcPr>
                  <w:tcW w:w="800" w:type="pct"/>
                  <w:vAlign w:val="center"/>
                </w:tcPr>
                <w:p w14:paraId="12C70D63"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Informiranje i edukacija šire javnosti u cilju ukazivanja na probleme zloupotrebe sredstava ovisnosti</w:t>
                  </w:r>
                </w:p>
              </w:tc>
              <w:tc>
                <w:tcPr>
                  <w:tcW w:w="637" w:type="pct"/>
                  <w:vAlign w:val="center"/>
                </w:tcPr>
                <w:p w14:paraId="79593985" w14:textId="617C38C4"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javnozdrav</w:t>
                  </w:r>
                  <w:r w:rsidR="00FE324E">
                    <w:rPr>
                      <w:rFonts w:ascii="Arial" w:eastAsia="Times New Roman" w:hAnsi="Arial" w:cs="Arial"/>
                      <w:bCs/>
                      <w:iCs/>
                      <w:color w:val="0000CC"/>
                      <w:sz w:val="18"/>
                      <w:szCs w:val="18"/>
                      <w:lang w:eastAsia="hr-HR"/>
                    </w:rPr>
                    <w:t>s</w:t>
                  </w:r>
                  <w:r w:rsidRPr="001B31F2">
                    <w:rPr>
                      <w:rFonts w:ascii="Arial" w:eastAsia="Times New Roman" w:hAnsi="Arial" w:cs="Arial"/>
                      <w:bCs/>
                      <w:iCs/>
                      <w:color w:val="0000CC"/>
                      <w:sz w:val="18"/>
                      <w:szCs w:val="18"/>
                      <w:lang w:eastAsia="hr-HR"/>
                    </w:rPr>
                    <w:t>tvenih</w:t>
                  </w:r>
                </w:p>
                <w:p w14:paraId="6F00AA1C" w14:textId="77777777" w:rsidR="001B31F2" w:rsidRPr="001B31F2" w:rsidRDefault="001B31F2" w:rsidP="001B31F2">
                  <w:pPr>
                    <w:spacing w:after="0" w:line="240" w:lineRule="auto"/>
                    <w:ind w:firstLine="709"/>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akcija</w:t>
                  </w:r>
                </w:p>
              </w:tc>
              <w:tc>
                <w:tcPr>
                  <w:tcW w:w="540" w:type="pct"/>
                  <w:vAlign w:val="center"/>
                </w:tcPr>
                <w:p w14:paraId="078AEBB0" w14:textId="77777777" w:rsidR="001B31F2" w:rsidRPr="001B31F2" w:rsidRDefault="001B31F2" w:rsidP="001B31F2">
                  <w:pPr>
                    <w:spacing w:after="0" w:line="240" w:lineRule="auto"/>
                    <w:jc w:val="both"/>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 xml:space="preserve">        1</w:t>
                  </w:r>
                </w:p>
              </w:tc>
              <w:tc>
                <w:tcPr>
                  <w:tcW w:w="607" w:type="pct"/>
                  <w:vAlign w:val="center"/>
                </w:tcPr>
                <w:p w14:paraId="7780679F"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40" w:type="pct"/>
                  <w:vAlign w:val="center"/>
                </w:tcPr>
                <w:p w14:paraId="141430CE"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10</w:t>
                  </w:r>
                </w:p>
              </w:tc>
              <w:tc>
                <w:tcPr>
                  <w:tcW w:w="627" w:type="pct"/>
                  <w:vAlign w:val="center"/>
                </w:tcPr>
                <w:p w14:paraId="65A113FE"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10</w:t>
                  </w:r>
                </w:p>
              </w:tc>
              <w:tc>
                <w:tcPr>
                  <w:tcW w:w="556" w:type="pct"/>
                  <w:vAlign w:val="center"/>
                </w:tcPr>
                <w:p w14:paraId="728E0BE1" w14:textId="7E46E4EF" w:rsidR="002613DC" w:rsidRPr="001B31F2" w:rsidRDefault="002613DC" w:rsidP="002613DC">
                  <w:pPr>
                    <w:spacing w:after="0" w:line="240" w:lineRule="auto"/>
                    <w:jc w:val="both"/>
                    <w:rPr>
                      <w:rFonts w:ascii="Arial" w:eastAsia="Times New Roman" w:hAnsi="Arial" w:cs="Arial"/>
                      <w:bCs/>
                      <w:i/>
                      <w:color w:val="0000CC"/>
                      <w:sz w:val="18"/>
                      <w:szCs w:val="18"/>
                      <w:lang w:eastAsia="hr-HR"/>
                    </w:rPr>
                  </w:pPr>
                  <w:r>
                    <w:rPr>
                      <w:rFonts w:ascii="Arial" w:eastAsia="Times New Roman" w:hAnsi="Arial" w:cs="Arial"/>
                      <w:bCs/>
                      <w:i/>
                      <w:color w:val="0000CC"/>
                      <w:sz w:val="18"/>
                      <w:szCs w:val="18"/>
                      <w:lang w:eastAsia="hr-HR"/>
                    </w:rPr>
                    <w:t>100,00</w:t>
                  </w:r>
                </w:p>
              </w:tc>
            </w:tr>
          </w:tbl>
          <w:p w14:paraId="6EFECD09" w14:textId="77777777" w:rsidR="001B31F2" w:rsidRPr="001B31F2" w:rsidRDefault="001B31F2" w:rsidP="001B31F2">
            <w:pPr>
              <w:spacing w:after="160" w:line="259" w:lineRule="auto"/>
              <w:contextualSpacing/>
              <w:jc w:val="both"/>
              <w:rPr>
                <w:rFonts w:ascii="Calibri" w:eastAsia="Calibri" w:hAnsi="Calibri" w:cs="Times New Roman"/>
              </w:rPr>
            </w:pPr>
          </w:p>
          <w:p w14:paraId="400CD0C0" w14:textId="77777777" w:rsidR="001B31F2" w:rsidRPr="001B31F2" w:rsidRDefault="001B31F2" w:rsidP="001B31F2">
            <w:pPr>
              <w:spacing w:after="160" w:line="259" w:lineRule="auto"/>
              <w:contextualSpacing/>
              <w:jc w:val="both"/>
              <w:rPr>
                <w:rFonts w:ascii="Calibri" w:eastAsia="Calibri" w:hAnsi="Calibri" w:cs="Times New Roman"/>
              </w:rPr>
            </w:pPr>
            <w:r w:rsidRPr="001B31F2">
              <w:rPr>
                <w:rFonts w:ascii="Calibri" w:eastAsia="Calibri" w:hAnsi="Calibri" w:cs="Times New Roman"/>
              </w:rPr>
              <w:t>U okviru ove aktivnosti održane su javnozdravstvene akcije povodom Svjetskog dana srca, Svjetskog dana nepušenja, stručni skup u okviru Mjeseca borbe protiv ovisnosti na temu ovisnosti o internetu i novim tehnologijama, sportski susreti, javne tribine, specijalizirana javnozdravstvena akcija „Advent bez alkohola“, edukativna predstava „Mreža“ u izvedbi Teatra iz Rijeke, sudjelovanje u radio emisiji „Štetnost pušenja cigareta i e-cigareta“, predstavljanje ciklusa „Mali i zdravi“ koji je namijenjen za predškolsku populaciju, izrada publikacije o nepušenju.</w:t>
            </w:r>
          </w:p>
          <w:p w14:paraId="46B1209A" w14:textId="77777777" w:rsidR="001B31F2" w:rsidRPr="001B31F2" w:rsidRDefault="001B31F2" w:rsidP="001B31F2">
            <w:pPr>
              <w:spacing w:after="160" w:line="259" w:lineRule="auto"/>
              <w:ind w:left="709"/>
              <w:contextualSpacing/>
              <w:jc w:val="both"/>
              <w:rPr>
                <w:rFonts w:ascii="Calibri" w:eastAsia="Calibri" w:hAnsi="Calibri" w:cs="Times New Roman"/>
              </w:rPr>
            </w:pPr>
          </w:p>
        </w:tc>
      </w:tr>
      <w:tr w:rsidR="001B31F2" w:rsidRPr="001B31F2" w14:paraId="5EA778FF" w14:textId="77777777" w:rsidTr="00743CF5">
        <w:trPr>
          <w:trHeight w:val="178"/>
          <w:tblCellSpacing w:w="20" w:type="dxa"/>
        </w:trPr>
        <w:tc>
          <w:tcPr>
            <w:tcW w:w="10163" w:type="dxa"/>
            <w:shd w:val="clear" w:color="auto" w:fill="BDD6EE"/>
          </w:tcPr>
          <w:p w14:paraId="74BBAB4C" w14:textId="77777777" w:rsidR="001B31F2" w:rsidRPr="001B31F2" w:rsidRDefault="001B31F2" w:rsidP="001B31F2">
            <w:pPr>
              <w:keepNext/>
              <w:pageBreakBefore/>
              <w:spacing w:before="240" w:after="240" w:line="240" w:lineRule="auto"/>
              <w:outlineLvl w:val="0"/>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lastRenderedPageBreak/>
              <w:t>PROGRAM: JAVNE USTANOVE U ZDRAVSTVU</w:t>
            </w:r>
          </w:p>
        </w:tc>
      </w:tr>
      <w:tr w:rsidR="001B31F2" w:rsidRPr="001B31F2" w14:paraId="2A69952C" w14:textId="77777777" w:rsidTr="00743CF5">
        <w:trPr>
          <w:trHeight w:val="194"/>
          <w:tblCellSpacing w:w="20" w:type="dxa"/>
        </w:trPr>
        <w:tc>
          <w:tcPr>
            <w:tcW w:w="10163" w:type="dxa"/>
            <w:shd w:val="clear" w:color="auto" w:fill="auto"/>
          </w:tcPr>
          <w:p w14:paraId="59D9A82D" w14:textId="77777777" w:rsidR="001B31F2" w:rsidRPr="001B31F2" w:rsidRDefault="001B31F2" w:rsidP="001B31F2">
            <w:pPr>
              <w:spacing w:before="120"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OPIS PROGRAMA: Program se provodi putem aktivnosti koje predstavljaju redovnu djelatnost Zavoda kao zdravstvene ustanove sukladno Statutu ustanove, uključujući i ostale aktivnosti kao što su: investicijska ulaganja (nabava nefinancijske imovine), tekuće i investicijsko održavanje objekata i opreme, informatizacija radnih zadataka.</w:t>
            </w:r>
          </w:p>
          <w:p w14:paraId="0E15A283" w14:textId="77777777" w:rsidR="001B31F2" w:rsidRPr="001B31F2" w:rsidRDefault="001B31F2" w:rsidP="001B31F2">
            <w:pPr>
              <w:spacing w:after="60" w:line="240" w:lineRule="auto"/>
              <w:ind w:right="6" w:firstLine="709"/>
              <w:jc w:val="both"/>
              <w:rPr>
                <w:rFonts w:ascii="Arial" w:eastAsia="Times New Roman" w:hAnsi="Arial" w:cs="Arial"/>
                <w:color w:val="0000CC"/>
                <w:sz w:val="18"/>
                <w:szCs w:val="18"/>
                <w:lang w:eastAsia="hr-HR"/>
              </w:rPr>
            </w:pPr>
          </w:p>
          <w:p w14:paraId="6F083F19" w14:textId="77777777" w:rsidR="001B31F2" w:rsidRPr="001B31F2" w:rsidRDefault="001B31F2" w:rsidP="001B31F2">
            <w:pPr>
              <w:spacing w:after="120" w:line="240" w:lineRule="auto"/>
              <w:ind w:right="6"/>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w:t>
            </w:r>
          </w:p>
        </w:tc>
      </w:tr>
      <w:tr w:rsidR="001B31F2" w:rsidRPr="001B31F2" w14:paraId="1E069B8B" w14:textId="77777777" w:rsidTr="00743CF5">
        <w:trPr>
          <w:trHeight w:val="1308"/>
          <w:tblCellSpacing w:w="20" w:type="dxa"/>
        </w:trPr>
        <w:tc>
          <w:tcPr>
            <w:tcW w:w="10163" w:type="dxa"/>
            <w:shd w:val="clear" w:color="auto" w:fill="auto"/>
          </w:tcPr>
          <w:p w14:paraId="2F8C92D3"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ZAKONSKA I DRUGA PODLOGA ZA UVOĐENJE PROGRAMA:</w:t>
            </w:r>
          </w:p>
          <w:p w14:paraId="3EE97A53" w14:textId="77777777" w:rsidR="001B31F2" w:rsidRPr="001B31F2" w:rsidRDefault="001B31F2" w:rsidP="001B31F2">
            <w:pPr>
              <w:spacing w:before="120" w:after="0" w:line="240" w:lineRule="auto"/>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Zakon o zdravstvenoj zaštiti, svi važeći propisi iz segmenta zdravstvenog osiguranja, svi važeći propisi za sustav proračuna, javne službe i ustanove, Statut i interni akti Zavoda.</w:t>
            </w:r>
          </w:p>
        </w:tc>
      </w:tr>
      <w:tr w:rsidR="001B31F2" w:rsidRPr="001B31F2" w14:paraId="14114AE8" w14:textId="77777777" w:rsidTr="00743CF5">
        <w:trPr>
          <w:trHeight w:val="194"/>
          <w:tblCellSpacing w:w="20" w:type="dxa"/>
        </w:trPr>
        <w:tc>
          <w:tcPr>
            <w:tcW w:w="10163" w:type="dxa"/>
            <w:shd w:val="clear" w:color="auto" w:fill="auto"/>
          </w:tcPr>
          <w:p w14:paraId="7E89F1B8" w14:textId="77777777" w:rsidR="001B31F2" w:rsidRPr="001B31F2" w:rsidRDefault="001B31F2" w:rsidP="001B31F2">
            <w:pPr>
              <w:spacing w:before="120" w:after="0" w:line="240" w:lineRule="auto"/>
              <w:rPr>
                <w:rFonts w:ascii="Arial" w:eastAsia="Times New Roman" w:hAnsi="Arial" w:cs="Arial"/>
                <w:b/>
                <w:bCs/>
                <w:sz w:val="18"/>
                <w:szCs w:val="18"/>
                <w:lang w:eastAsia="hr-HR"/>
              </w:rPr>
            </w:pPr>
          </w:p>
          <w:p w14:paraId="0D0B11F7" w14:textId="77777777" w:rsidR="001B31F2" w:rsidRPr="001B31F2" w:rsidRDefault="001B31F2" w:rsidP="001B31F2">
            <w:pPr>
              <w:spacing w:before="120" w:after="12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Unutar programa planirane su sljedeće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1B31F2" w:rsidRPr="001B31F2" w14:paraId="1B845416" w14:textId="77777777" w:rsidTr="00743CF5">
              <w:trPr>
                <w:trHeight w:hRule="exact" w:val="452"/>
              </w:trPr>
              <w:tc>
                <w:tcPr>
                  <w:tcW w:w="729" w:type="dxa"/>
                  <w:shd w:val="clear" w:color="auto" w:fill="D9D9D9"/>
                  <w:vAlign w:val="center"/>
                </w:tcPr>
                <w:p w14:paraId="7CBCD66B"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R.b.</w:t>
                  </w:r>
                </w:p>
              </w:tc>
              <w:tc>
                <w:tcPr>
                  <w:tcW w:w="3923" w:type="dxa"/>
                  <w:shd w:val="clear" w:color="auto" w:fill="D9D9D9"/>
                  <w:vAlign w:val="center"/>
                </w:tcPr>
                <w:p w14:paraId="737AAEB8" w14:textId="77777777" w:rsidR="001B31F2" w:rsidRPr="001B31F2" w:rsidRDefault="001B31F2" w:rsidP="001B31F2">
                  <w:pPr>
                    <w:keepNext/>
                    <w:spacing w:after="0" w:line="240" w:lineRule="auto"/>
                    <w:jc w:val="both"/>
                    <w:outlineLvl w:val="2"/>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Naziv aktivnosti/projekta</w:t>
                  </w:r>
                </w:p>
              </w:tc>
              <w:tc>
                <w:tcPr>
                  <w:tcW w:w="1750" w:type="dxa"/>
                  <w:shd w:val="clear" w:color="auto" w:fill="D9D9D9"/>
                  <w:vAlign w:val="center"/>
                </w:tcPr>
                <w:p w14:paraId="448DBFC1"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Plan                2024.</w:t>
                  </w:r>
                </w:p>
              </w:tc>
              <w:tc>
                <w:tcPr>
                  <w:tcW w:w="1750" w:type="dxa"/>
                  <w:shd w:val="clear" w:color="auto" w:fill="D9D9D9"/>
                  <w:vAlign w:val="center"/>
                </w:tcPr>
                <w:p w14:paraId="0D023325"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Ostvarenje         </w:t>
                  </w:r>
                </w:p>
                <w:p w14:paraId="2870D8BA"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01 – 12/2024.</w:t>
                  </w:r>
                </w:p>
              </w:tc>
              <w:tc>
                <w:tcPr>
                  <w:tcW w:w="1750" w:type="dxa"/>
                  <w:shd w:val="clear" w:color="auto" w:fill="D9D9D9"/>
                  <w:vAlign w:val="center"/>
                </w:tcPr>
                <w:p w14:paraId="0C371996" w14:textId="77777777" w:rsidR="001B31F2" w:rsidRPr="001B31F2" w:rsidRDefault="001B31F2" w:rsidP="001B31F2">
                  <w:pPr>
                    <w:keepNext/>
                    <w:spacing w:after="0" w:line="240" w:lineRule="auto"/>
                    <w:jc w:val="center"/>
                    <w:outlineLvl w:val="6"/>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 xml:space="preserve"> </w:t>
                  </w:r>
                </w:p>
                <w:p w14:paraId="38DD43F1" w14:textId="77777777" w:rsidR="001B31F2" w:rsidRPr="001B31F2" w:rsidRDefault="001B31F2" w:rsidP="001B31F2">
                  <w:pPr>
                    <w:keepNext/>
                    <w:spacing w:after="0" w:line="240" w:lineRule="auto"/>
                    <w:jc w:val="center"/>
                    <w:outlineLvl w:val="6"/>
                    <w:rPr>
                      <w:rFonts w:ascii="Arial" w:eastAsia="Times New Roman" w:hAnsi="Arial" w:cs="Arial"/>
                      <w:b/>
                      <w:sz w:val="18"/>
                      <w:szCs w:val="18"/>
                      <w:lang w:eastAsia="hr-HR"/>
                    </w:rPr>
                  </w:pPr>
                  <w:r w:rsidRPr="001B31F2">
                    <w:rPr>
                      <w:rFonts w:ascii="Arial" w:eastAsia="Times New Roman" w:hAnsi="Arial" w:cs="Arial"/>
                      <w:b/>
                      <w:sz w:val="18"/>
                      <w:szCs w:val="18"/>
                      <w:lang w:eastAsia="hr-HR"/>
                    </w:rPr>
                    <w:t>Indeks</w:t>
                  </w:r>
                </w:p>
              </w:tc>
            </w:tr>
            <w:tr w:rsidR="001B31F2" w:rsidRPr="001B31F2" w14:paraId="29227A62" w14:textId="77777777" w:rsidTr="00743CF5">
              <w:trPr>
                <w:trHeight w:hRule="exact" w:val="662"/>
              </w:trPr>
              <w:tc>
                <w:tcPr>
                  <w:tcW w:w="729" w:type="dxa"/>
                  <w:shd w:val="clear" w:color="auto" w:fill="auto"/>
                  <w:vAlign w:val="center"/>
                </w:tcPr>
                <w:p w14:paraId="3E9A9A2C"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01.</w:t>
                  </w:r>
                </w:p>
              </w:tc>
              <w:tc>
                <w:tcPr>
                  <w:tcW w:w="3923" w:type="dxa"/>
                  <w:shd w:val="clear" w:color="auto" w:fill="auto"/>
                  <w:vAlign w:val="center"/>
                </w:tcPr>
                <w:p w14:paraId="4C195D14"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Redovna djelatnost ustanova u zdravstvu</w:t>
                  </w:r>
                </w:p>
              </w:tc>
              <w:tc>
                <w:tcPr>
                  <w:tcW w:w="5250" w:type="dxa"/>
                  <w:gridSpan w:val="3"/>
                  <w:vAlign w:val="center"/>
                </w:tcPr>
                <w:p w14:paraId="0414B2F8"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4.817.400,00              5.100.214,54                  105,87</w:t>
                  </w:r>
                </w:p>
              </w:tc>
            </w:tr>
            <w:tr w:rsidR="001B31F2" w:rsidRPr="001B31F2" w14:paraId="76BCA9F2" w14:textId="77777777" w:rsidTr="00743CF5">
              <w:trPr>
                <w:trHeight w:hRule="exact" w:val="662"/>
              </w:trPr>
              <w:tc>
                <w:tcPr>
                  <w:tcW w:w="729" w:type="dxa"/>
                  <w:shd w:val="clear" w:color="auto" w:fill="auto"/>
                  <w:vAlign w:val="center"/>
                </w:tcPr>
                <w:p w14:paraId="2ABDD479"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02.</w:t>
                  </w:r>
                </w:p>
              </w:tc>
              <w:tc>
                <w:tcPr>
                  <w:tcW w:w="3923" w:type="dxa"/>
                  <w:shd w:val="clear" w:color="auto" w:fill="auto"/>
                  <w:vAlign w:val="center"/>
                </w:tcPr>
                <w:p w14:paraId="4F8CFBC0"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Investicijsko ulaganje-izgradnja objekata, nabava opreme</w:t>
                  </w:r>
                </w:p>
              </w:tc>
              <w:tc>
                <w:tcPr>
                  <w:tcW w:w="5250" w:type="dxa"/>
                  <w:gridSpan w:val="3"/>
                  <w:vAlign w:val="center"/>
                </w:tcPr>
                <w:p w14:paraId="6EA2CDC3"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498.000,00                 146.275,44                    29,37</w:t>
                  </w:r>
                </w:p>
              </w:tc>
            </w:tr>
            <w:tr w:rsidR="001B31F2" w:rsidRPr="001B31F2" w14:paraId="709BF4EB" w14:textId="77777777" w:rsidTr="00743CF5">
              <w:trPr>
                <w:trHeight w:hRule="exact" w:val="662"/>
              </w:trPr>
              <w:tc>
                <w:tcPr>
                  <w:tcW w:w="729" w:type="dxa"/>
                  <w:shd w:val="clear" w:color="auto" w:fill="auto"/>
                  <w:vAlign w:val="center"/>
                </w:tcPr>
                <w:p w14:paraId="3ED0AFB6"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03.</w:t>
                  </w:r>
                </w:p>
              </w:tc>
              <w:tc>
                <w:tcPr>
                  <w:tcW w:w="3923" w:type="dxa"/>
                  <w:shd w:val="clear" w:color="auto" w:fill="auto"/>
                  <w:vAlign w:val="center"/>
                </w:tcPr>
                <w:p w14:paraId="66F1AA43"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Informatizacija</w:t>
                  </w:r>
                </w:p>
              </w:tc>
              <w:tc>
                <w:tcPr>
                  <w:tcW w:w="5250" w:type="dxa"/>
                  <w:gridSpan w:val="3"/>
                  <w:vAlign w:val="center"/>
                </w:tcPr>
                <w:p w14:paraId="601DC1AD"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28.932,00                   20.415,94                    70,57</w:t>
                  </w:r>
                </w:p>
              </w:tc>
            </w:tr>
            <w:tr w:rsidR="001B31F2" w:rsidRPr="001B31F2" w14:paraId="0AB68042" w14:textId="77777777" w:rsidTr="00743CF5">
              <w:trPr>
                <w:trHeight w:hRule="exact" w:val="662"/>
              </w:trPr>
              <w:tc>
                <w:tcPr>
                  <w:tcW w:w="729" w:type="dxa"/>
                  <w:shd w:val="clear" w:color="auto" w:fill="auto"/>
                  <w:vAlign w:val="center"/>
                </w:tcPr>
                <w:p w14:paraId="2A0FCADE"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04.</w:t>
                  </w:r>
                </w:p>
              </w:tc>
              <w:tc>
                <w:tcPr>
                  <w:tcW w:w="3923" w:type="dxa"/>
                  <w:shd w:val="clear" w:color="auto" w:fill="auto"/>
                  <w:vAlign w:val="center"/>
                </w:tcPr>
                <w:p w14:paraId="3AE664EA" w14:textId="77777777" w:rsidR="001B31F2" w:rsidRPr="001B31F2" w:rsidRDefault="001B31F2" w:rsidP="001B31F2">
                  <w:pPr>
                    <w:spacing w:after="0" w:line="240" w:lineRule="auto"/>
                    <w:jc w:val="both"/>
                    <w:rPr>
                      <w:rFonts w:ascii="Arial" w:eastAsia="Times New Roman" w:hAnsi="Arial" w:cs="Arial"/>
                      <w:sz w:val="18"/>
                      <w:szCs w:val="18"/>
                      <w:lang w:eastAsia="hr-HR"/>
                    </w:rPr>
                  </w:pPr>
                  <w:r w:rsidRPr="001B31F2">
                    <w:rPr>
                      <w:rFonts w:ascii="Arial" w:eastAsia="Times New Roman" w:hAnsi="Arial" w:cs="Arial"/>
                      <w:sz w:val="18"/>
                      <w:szCs w:val="18"/>
                      <w:lang w:eastAsia="hr-HR"/>
                    </w:rPr>
                    <w:t>Investicijsko i tekuće održavanje objekata i opreme</w:t>
                  </w:r>
                </w:p>
              </w:tc>
              <w:tc>
                <w:tcPr>
                  <w:tcW w:w="5250" w:type="dxa"/>
                  <w:gridSpan w:val="3"/>
                  <w:vAlign w:val="center"/>
                </w:tcPr>
                <w:p w14:paraId="33BA3CAD" w14:textId="77777777" w:rsidR="001B31F2" w:rsidRPr="001B31F2" w:rsidRDefault="001B31F2" w:rsidP="001B31F2">
                  <w:pPr>
                    <w:spacing w:after="0" w:line="240" w:lineRule="auto"/>
                    <w:rPr>
                      <w:rFonts w:ascii="Arial" w:eastAsia="Times New Roman" w:hAnsi="Arial" w:cs="Arial"/>
                      <w:sz w:val="18"/>
                      <w:szCs w:val="18"/>
                      <w:lang w:eastAsia="hr-HR"/>
                    </w:rPr>
                  </w:pPr>
                  <w:r w:rsidRPr="001B31F2">
                    <w:rPr>
                      <w:rFonts w:ascii="Arial" w:eastAsia="Times New Roman" w:hAnsi="Arial" w:cs="Arial"/>
                      <w:sz w:val="18"/>
                      <w:szCs w:val="18"/>
                      <w:lang w:eastAsia="hr-HR"/>
                    </w:rPr>
                    <w:t xml:space="preserve">          56.000,00                   72.973,71                 130,31</w:t>
                  </w:r>
                </w:p>
              </w:tc>
            </w:tr>
            <w:tr w:rsidR="001B31F2" w:rsidRPr="001B31F2" w14:paraId="1AE28938" w14:textId="77777777" w:rsidTr="00743CF5">
              <w:trPr>
                <w:trHeight w:hRule="exact" w:val="405"/>
              </w:trPr>
              <w:tc>
                <w:tcPr>
                  <w:tcW w:w="729" w:type="dxa"/>
                  <w:shd w:val="clear" w:color="auto" w:fill="D9D9D9"/>
                  <w:vAlign w:val="center"/>
                </w:tcPr>
                <w:p w14:paraId="16631B6D" w14:textId="77777777" w:rsidR="001B31F2" w:rsidRPr="001B31F2" w:rsidRDefault="001B31F2" w:rsidP="001B31F2">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731FE7F5" w14:textId="77777777" w:rsidR="001B31F2" w:rsidRPr="001B31F2" w:rsidRDefault="001B31F2" w:rsidP="001B31F2">
                  <w:pPr>
                    <w:spacing w:after="0" w:line="240" w:lineRule="auto"/>
                    <w:jc w:val="both"/>
                    <w:rPr>
                      <w:rFonts w:ascii="Arial" w:eastAsia="Times New Roman" w:hAnsi="Arial" w:cs="Arial"/>
                      <w:b/>
                      <w:bCs/>
                      <w:sz w:val="18"/>
                      <w:szCs w:val="18"/>
                      <w:lang w:eastAsia="hr-HR"/>
                    </w:rPr>
                  </w:pPr>
                  <w:r w:rsidRPr="001B31F2">
                    <w:rPr>
                      <w:rFonts w:ascii="Arial" w:eastAsia="Times New Roman" w:hAnsi="Arial" w:cs="Arial"/>
                      <w:b/>
                      <w:bCs/>
                      <w:sz w:val="18"/>
                      <w:szCs w:val="18"/>
                      <w:lang w:eastAsia="hr-HR"/>
                    </w:rPr>
                    <w:t>Ukupno program:</w:t>
                  </w:r>
                </w:p>
              </w:tc>
              <w:tc>
                <w:tcPr>
                  <w:tcW w:w="1750" w:type="dxa"/>
                  <w:shd w:val="clear" w:color="auto" w:fill="D9D9D9"/>
                  <w:vAlign w:val="center"/>
                </w:tcPr>
                <w:p w14:paraId="2A128729" w14:textId="77777777" w:rsidR="001B31F2" w:rsidRPr="001B31F2" w:rsidRDefault="001B31F2" w:rsidP="001B31F2">
                  <w:pPr>
                    <w:spacing w:after="0" w:line="240" w:lineRule="auto"/>
                    <w:jc w:val="center"/>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5.400.332,00</w:t>
                  </w:r>
                </w:p>
              </w:tc>
              <w:tc>
                <w:tcPr>
                  <w:tcW w:w="1750" w:type="dxa"/>
                  <w:shd w:val="clear" w:color="auto" w:fill="D9D9D9"/>
                  <w:vAlign w:val="center"/>
                </w:tcPr>
                <w:p w14:paraId="23D7EBC4" w14:textId="77777777" w:rsidR="001B31F2" w:rsidRPr="001B31F2" w:rsidRDefault="001B31F2" w:rsidP="001B31F2">
                  <w:pPr>
                    <w:spacing w:after="0" w:line="240" w:lineRule="auto"/>
                    <w:jc w:val="both"/>
                    <w:rPr>
                      <w:rFonts w:ascii="Arial" w:eastAsia="Times New Roman" w:hAnsi="Arial" w:cs="Arial"/>
                      <w:b/>
                      <w:sz w:val="18"/>
                      <w:szCs w:val="18"/>
                      <w:highlight w:val="yellow"/>
                      <w:lang w:eastAsia="hr-HR"/>
                    </w:rPr>
                  </w:pPr>
                  <w:r w:rsidRPr="001B31F2">
                    <w:rPr>
                      <w:rFonts w:ascii="Arial" w:eastAsia="Times New Roman" w:hAnsi="Arial" w:cs="Arial"/>
                      <w:b/>
                      <w:sz w:val="18"/>
                      <w:szCs w:val="18"/>
                      <w:lang w:eastAsia="hr-HR"/>
                    </w:rPr>
                    <w:t xml:space="preserve">      5.339.879,63</w:t>
                  </w:r>
                </w:p>
              </w:tc>
              <w:tc>
                <w:tcPr>
                  <w:tcW w:w="1750" w:type="dxa"/>
                  <w:shd w:val="clear" w:color="auto" w:fill="D9D9D9"/>
                  <w:vAlign w:val="center"/>
                </w:tcPr>
                <w:p w14:paraId="2D7C76B3" w14:textId="77777777" w:rsidR="001B31F2" w:rsidRPr="001B31F2" w:rsidRDefault="001B31F2" w:rsidP="001B31F2">
                  <w:pPr>
                    <w:spacing w:after="0" w:line="240" w:lineRule="auto"/>
                    <w:jc w:val="center"/>
                    <w:rPr>
                      <w:rFonts w:ascii="Arial" w:eastAsia="Times New Roman" w:hAnsi="Arial" w:cs="Arial"/>
                      <w:b/>
                      <w:sz w:val="18"/>
                      <w:szCs w:val="18"/>
                      <w:lang w:eastAsia="hr-HR"/>
                    </w:rPr>
                  </w:pPr>
                  <w:r w:rsidRPr="001B31F2">
                    <w:rPr>
                      <w:rFonts w:ascii="Arial" w:eastAsia="Times New Roman" w:hAnsi="Arial" w:cs="Arial"/>
                      <w:b/>
                      <w:sz w:val="18"/>
                      <w:szCs w:val="18"/>
                      <w:lang w:eastAsia="hr-HR"/>
                    </w:rPr>
                    <w:t>98,88</w:t>
                  </w:r>
                </w:p>
              </w:tc>
            </w:tr>
          </w:tbl>
          <w:p w14:paraId="7FB6FB29"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29CE6196"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1. Opis aktivnosti/projekta: „</w:t>
            </w:r>
            <w:r w:rsidRPr="001B31F2">
              <w:rPr>
                <w:rFonts w:ascii="Calibri" w:eastAsia="Calibri" w:hAnsi="Calibri" w:cs="Times New Roman"/>
                <w:b/>
                <w:bCs/>
                <w:i/>
                <w:iCs/>
              </w:rPr>
              <w:t>Redovna djelatnost ustanova u zdravstvu“</w:t>
            </w:r>
          </w:p>
          <w:p w14:paraId="6D827D8C"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Redovna djelatnost ustanova u zdravstvu obuhvaća sve redovne i razvojne aktivnosti Zavoda u okviru djelokruga rada prema Statutu (navedeno u sažetku djelokruga rada), strukturu kadrova, plan zapošljavanja, plan specijalizacija i stručnog usavršavanja - na razini djelatnosti prema organizacijskoj strukturi Zavoda, sukladno godišnjem Planu i programu rada koji  donosi Upravno vijeće.  </w:t>
            </w:r>
          </w:p>
          <w:p w14:paraId="1BB2DDFF" w14:textId="77777777" w:rsidR="00AF472F" w:rsidRPr="001B31F2" w:rsidRDefault="00AF472F" w:rsidP="001B31F2">
            <w:pPr>
              <w:spacing w:after="160" w:line="259" w:lineRule="auto"/>
              <w:ind w:left="709"/>
              <w:contextualSpacing/>
              <w:jc w:val="both"/>
              <w:rPr>
                <w:rFonts w:ascii="Calibri" w:eastAsia="Calibri" w:hAnsi="Calibri" w:cs="Times New Roman"/>
              </w:rPr>
            </w:pPr>
          </w:p>
          <w:p w14:paraId="42175DB1"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157236A1"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Izvršeni rashodi ove aktivnosti čine 5,87% više od planiranih. Od ukupno izvršenih rashoda 44,52% financirano je vlastitim prihodima, 51,72% prihodima za ostale namjene, a preostali dio od 3,76% ostalim izvorima. Razlozi koji su navedeni u Obrazloženju Općeg dijela izvršenja Financijskog plana u pogledu izvršenja rashoda poslovanja odnose se i na ovu aktivnost, budući da izvršenje rashoda ove aktivnosti čini 91,90% ukupnih rashoda poslovanja.</w:t>
            </w:r>
          </w:p>
          <w:p w14:paraId="3E122C9C" w14:textId="77777777" w:rsidR="00AF472F" w:rsidRPr="001B31F2" w:rsidRDefault="00AF472F" w:rsidP="001B31F2">
            <w:pPr>
              <w:spacing w:after="160" w:line="259" w:lineRule="auto"/>
              <w:ind w:left="709"/>
              <w:contextualSpacing/>
              <w:jc w:val="both"/>
              <w:rPr>
                <w:rFonts w:ascii="Calibri" w:eastAsia="Calibri" w:hAnsi="Calibri" w:cs="Times New Roman"/>
              </w:rPr>
            </w:pPr>
          </w:p>
          <w:p w14:paraId="59A68478" w14:textId="77777777" w:rsidR="001B31F2" w:rsidRPr="001B31F2" w:rsidRDefault="001B31F2" w:rsidP="001B31F2">
            <w:pPr>
              <w:spacing w:after="0" w:line="240" w:lineRule="auto"/>
              <w:jc w:val="both"/>
              <w:rPr>
                <w:rFonts w:ascii="Times New Roman" w:eastAsia="Calibri" w:hAnsi="Times New Roman" w:cs="Times New Roman"/>
                <w:b/>
                <w:bCs/>
                <w:color w:val="0000CC"/>
                <w:sz w:val="18"/>
                <w:szCs w:val="18"/>
              </w:rPr>
            </w:pPr>
            <w:r w:rsidRPr="001B31F2">
              <w:rPr>
                <w:rFonts w:ascii="Times New Roman" w:eastAsia="Calibri" w:hAnsi="Times New Roman" w:cs="Times New Roman"/>
                <w:b/>
                <w:bCs/>
                <w:color w:val="0000CC"/>
                <w:sz w:val="18"/>
                <w:szCs w:val="18"/>
              </w:rPr>
              <w:t>CILJEVI I POKAZATELJI USPJEŠNOSTI OSTVARENJA CILJEVA:</w:t>
            </w:r>
          </w:p>
          <w:p w14:paraId="6434E275"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Strateški cilj: Provedba redovne djelatnosti sukladno Statutu i ostalim zakonskim propisima.</w:t>
            </w:r>
          </w:p>
          <w:p w14:paraId="5BE08DCD"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Prioritet: Realizacija Plana i programa rada i ostalih planskih dokumenata.</w:t>
            </w:r>
          </w:p>
          <w:p w14:paraId="50ACCF82" w14:textId="77777777" w:rsidR="001B31F2" w:rsidRPr="001B31F2" w:rsidRDefault="001B31F2" w:rsidP="001B31F2">
            <w:pPr>
              <w:spacing w:after="0" w:line="240" w:lineRule="auto"/>
              <w:jc w:val="both"/>
              <w:rPr>
                <w:rFonts w:ascii="Calibri" w:eastAsia="Calibri" w:hAnsi="Calibri" w:cs="Calibri"/>
              </w:rPr>
            </w:pPr>
            <w:r w:rsidRPr="001B31F2">
              <w:rPr>
                <w:rFonts w:ascii="Calibri" w:eastAsia="Calibri" w:hAnsi="Calibri" w:cs="Calibri"/>
              </w:rPr>
              <w:t xml:space="preserve">Mjera: Osiguranje učinkovite zdravstvene zaštite u skladu s raspoloživim financijskim sredstvima. </w:t>
            </w:r>
          </w:p>
          <w:p w14:paraId="10A1867F" w14:textId="77777777" w:rsidR="001B31F2" w:rsidRPr="001B31F2" w:rsidRDefault="001B31F2" w:rsidP="001B31F2">
            <w:pPr>
              <w:spacing w:after="0" w:line="240" w:lineRule="auto"/>
              <w:ind w:firstLine="709"/>
              <w:jc w:val="both"/>
              <w:rPr>
                <w:rFonts w:ascii="Calibri" w:eastAsia="Calibri" w:hAnsi="Calibri" w:cs="Calibri"/>
              </w:rPr>
            </w:pPr>
            <w:r w:rsidRPr="001B31F2">
              <w:rPr>
                <w:rFonts w:ascii="Calibri" w:eastAsia="Calibri" w:hAnsi="Calibri" w:cs="Calibri"/>
              </w:rPr>
              <w:t xml:space="preserve">             </w:t>
            </w:r>
          </w:p>
          <w:p w14:paraId="1FB16891" w14:textId="77777777" w:rsidR="001B31F2" w:rsidRPr="001B31F2" w:rsidRDefault="001B31F2" w:rsidP="001B31F2">
            <w:pPr>
              <w:spacing w:after="0" w:line="240" w:lineRule="auto"/>
              <w:ind w:firstLine="709"/>
              <w:jc w:val="both"/>
              <w:rPr>
                <w:rFonts w:ascii="Times New Roman" w:eastAsia="Calibri" w:hAnsi="Times New Roman" w:cs="Times New Roman"/>
                <w:b/>
                <w:bCs/>
                <w:color w:val="2F5496"/>
                <w:sz w:val="18"/>
                <w:szCs w:val="18"/>
              </w:rPr>
            </w:pPr>
          </w:p>
          <w:p w14:paraId="74053F84" w14:textId="77777777" w:rsidR="001B31F2" w:rsidRPr="001B31F2" w:rsidRDefault="001B31F2" w:rsidP="001B31F2">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1"/>
              <w:gridCol w:w="1671"/>
              <w:gridCol w:w="1146"/>
              <w:gridCol w:w="1137"/>
              <w:gridCol w:w="1275"/>
              <w:gridCol w:w="1137"/>
              <w:gridCol w:w="1147"/>
              <w:gridCol w:w="1297"/>
            </w:tblGrid>
            <w:tr w:rsidR="002613DC" w:rsidRPr="001B31F2" w14:paraId="0107DD20" w14:textId="77777777" w:rsidTr="00743CF5">
              <w:trPr>
                <w:trHeight w:hRule="exact" w:val="695"/>
                <w:tblHeader/>
              </w:trPr>
              <w:tc>
                <w:tcPr>
                  <w:tcW w:w="644" w:type="pct"/>
                  <w:shd w:val="clear" w:color="auto" w:fill="E6E6E6"/>
                  <w:vAlign w:val="center"/>
                  <w:hideMark/>
                </w:tcPr>
                <w:p w14:paraId="086297AE"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Pokazatelj </w:t>
                  </w:r>
                </w:p>
              </w:tc>
              <w:tc>
                <w:tcPr>
                  <w:tcW w:w="827" w:type="pct"/>
                  <w:shd w:val="clear" w:color="auto" w:fill="E6E6E6"/>
                  <w:vAlign w:val="center"/>
                  <w:hideMark/>
                </w:tcPr>
                <w:p w14:paraId="496190E7"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67" w:type="pct"/>
                  <w:shd w:val="clear" w:color="auto" w:fill="E6E6E6"/>
                  <w:vAlign w:val="center"/>
                  <w:hideMark/>
                </w:tcPr>
                <w:p w14:paraId="3F00CB94"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63" w:type="pct"/>
                  <w:shd w:val="clear" w:color="auto" w:fill="E6E6E6"/>
                  <w:vAlign w:val="center"/>
                  <w:hideMark/>
                </w:tcPr>
                <w:p w14:paraId="1C8EC88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31" w:type="pct"/>
                  <w:shd w:val="clear" w:color="auto" w:fill="E6E6E6"/>
                  <w:vAlign w:val="center"/>
                  <w:hideMark/>
                </w:tcPr>
                <w:p w14:paraId="2CB0B69F"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63" w:type="pct"/>
                  <w:shd w:val="clear" w:color="auto" w:fill="E6E6E6"/>
                  <w:vAlign w:val="center"/>
                  <w:hideMark/>
                </w:tcPr>
                <w:p w14:paraId="125AACBC"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63" w:type="pct"/>
                  <w:shd w:val="clear" w:color="auto" w:fill="E6E6E6"/>
                  <w:vAlign w:val="center"/>
                  <w:hideMark/>
                </w:tcPr>
                <w:p w14:paraId="3BA159E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3802AFD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 12.</w:t>
                  </w:r>
                </w:p>
                <w:p w14:paraId="5A207211"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tc>
              <w:tc>
                <w:tcPr>
                  <w:tcW w:w="644" w:type="pct"/>
                  <w:shd w:val="clear" w:color="auto" w:fill="E6E6E6"/>
                  <w:vAlign w:val="center"/>
                  <w:hideMark/>
                </w:tcPr>
                <w:p w14:paraId="29C4E166"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Indeks</w:t>
                  </w:r>
                </w:p>
              </w:tc>
            </w:tr>
            <w:tr w:rsidR="002613DC" w:rsidRPr="001B31F2" w14:paraId="58A3AFED" w14:textId="77777777" w:rsidTr="00743CF5">
              <w:trPr>
                <w:trHeight w:hRule="exact" w:val="2428"/>
                <w:tblHeader/>
              </w:trPr>
              <w:tc>
                <w:tcPr>
                  <w:tcW w:w="644" w:type="pct"/>
                  <w:vAlign w:val="center"/>
                </w:tcPr>
                <w:p w14:paraId="25BACAA6"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usluga zdravstvene zaštite u sustavu zdravstvenog osiguranja</w:t>
                  </w:r>
                </w:p>
                <w:p w14:paraId="09FD1ABA"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827" w:type="pct"/>
                  <w:vAlign w:val="center"/>
                </w:tcPr>
                <w:p w14:paraId="4DF6F712"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Utvrditi broj usluga iz sustava zdravstvenog osiguranja o kojima ovise prihodi ostvareni po toj osnovi i daljnji razvoj ovog segmenta zdravstvene zaštite</w:t>
                  </w:r>
                </w:p>
              </w:tc>
              <w:tc>
                <w:tcPr>
                  <w:tcW w:w="567" w:type="pct"/>
                  <w:vAlign w:val="center"/>
                </w:tcPr>
                <w:p w14:paraId="16715727"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usluga</w:t>
                  </w:r>
                </w:p>
              </w:tc>
              <w:tc>
                <w:tcPr>
                  <w:tcW w:w="563" w:type="pct"/>
                  <w:vAlign w:val="center"/>
                </w:tcPr>
                <w:p w14:paraId="15293AA7"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350.000</w:t>
                  </w:r>
                </w:p>
              </w:tc>
              <w:tc>
                <w:tcPr>
                  <w:tcW w:w="631" w:type="pct"/>
                  <w:vAlign w:val="center"/>
                </w:tcPr>
                <w:p w14:paraId="69BBD715"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6637263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350.000</w:t>
                  </w:r>
                </w:p>
              </w:tc>
              <w:tc>
                <w:tcPr>
                  <w:tcW w:w="563" w:type="pct"/>
                  <w:vAlign w:val="center"/>
                </w:tcPr>
                <w:p w14:paraId="6CC28AF6"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300.997</w:t>
                  </w:r>
                </w:p>
              </w:tc>
              <w:tc>
                <w:tcPr>
                  <w:tcW w:w="644" w:type="pct"/>
                  <w:vAlign w:val="center"/>
                </w:tcPr>
                <w:p w14:paraId="7E59DDEC"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86,00</w:t>
                  </w:r>
                </w:p>
              </w:tc>
            </w:tr>
            <w:tr w:rsidR="002613DC" w:rsidRPr="001B31F2" w14:paraId="483EB8E4" w14:textId="77777777" w:rsidTr="00743CF5">
              <w:trPr>
                <w:trHeight w:hRule="exact" w:val="2535"/>
                <w:tblHeader/>
              </w:trPr>
              <w:tc>
                <w:tcPr>
                  <w:tcW w:w="644" w:type="pct"/>
                  <w:vAlign w:val="center"/>
                </w:tcPr>
                <w:p w14:paraId="1AA1076B"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usluga zdravstvene zaštite izvan sustava zdravstvenog osiguranja</w:t>
                  </w:r>
                </w:p>
                <w:p w14:paraId="2EA65210"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(godišnje)</w:t>
                  </w:r>
                </w:p>
              </w:tc>
              <w:tc>
                <w:tcPr>
                  <w:tcW w:w="827" w:type="pct"/>
                  <w:vAlign w:val="center"/>
                </w:tcPr>
                <w:p w14:paraId="3DA70083"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Utvrditi broj usluga izvan sustava zdravstvenog osiguranja o kojima ovise prihodi ostvareni po toj osnovi i daljnji razvoj ovog segmenta zdravstvene zaštite</w:t>
                  </w:r>
                </w:p>
              </w:tc>
              <w:tc>
                <w:tcPr>
                  <w:tcW w:w="567" w:type="pct"/>
                  <w:vAlign w:val="center"/>
                </w:tcPr>
                <w:p w14:paraId="4ACB6D1E"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usluga</w:t>
                  </w:r>
                </w:p>
              </w:tc>
              <w:tc>
                <w:tcPr>
                  <w:tcW w:w="563" w:type="pct"/>
                  <w:vAlign w:val="center"/>
                </w:tcPr>
                <w:p w14:paraId="7925F555"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200.000</w:t>
                  </w:r>
                </w:p>
              </w:tc>
              <w:tc>
                <w:tcPr>
                  <w:tcW w:w="631" w:type="pct"/>
                  <w:vAlign w:val="center"/>
                </w:tcPr>
                <w:p w14:paraId="4041AB20"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324EBE2C"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200.000</w:t>
                  </w:r>
                </w:p>
              </w:tc>
              <w:tc>
                <w:tcPr>
                  <w:tcW w:w="563" w:type="pct"/>
                  <w:vAlign w:val="center"/>
                </w:tcPr>
                <w:p w14:paraId="11E265C5"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173.844</w:t>
                  </w:r>
                </w:p>
              </w:tc>
              <w:tc>
                <w:tcPr>
                  <w:tcW w:w="644" w:type="pct"/>
                  <w:vAlign w:val="center"/>
                </w:tcPr>
                <w:p w14:paraId="3566EA7E"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86,92</w:t>
                  </w:r>
                </w:p>
              </w:tc>
            </w:tr>
          </w:tbl>
          <w:p w14:paraId="2947E9DB"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          </w:t>
            </w:r>
          </w:p>
          <w:p w14:paraId="46E34708"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 xml:space="preserve"> Redovna djelatnost Zavoda odvijala se u razdoblju siječanj – prosinac 2024. godine kontinuirano, sukladno Planu  i programu rada za 2024. godinu  i zahtjevima korisnika usluga Zavoda.</w:t>
            </w:r>
          </w:p>
          <w:p w14:paraId="1828DAE5" w14:textId="77777777" w:rsidR="001B31F2" w:rsidRPr="001B31F2" w:rsidRDefault="001B31F2" w:rsidP="001B31F2">
            <w:pPr>
              <w:spacing w:after="0" w:line="240" w:lineRule="auto"/>
              <w:jc w:val="both"/>
              <w:rPr>
                <w:rFonts w:ascii="Calibri" w:eastAsia="Times New Roman" w:hAnsi="Calibri" w:cs="Calibri"/>
                <w:lang w:eastAsia="hr-HR"/>
              </w:rPr>
            </w:pPr>
          </w:p>
          <w:p w14:paraId="726246A0" w14:textId="77777777" w:rsidR="001B31F2" w:rsidRPr="001B31F2" w:rsidRDefault="001B31F2" w:rsidP="001B31F2">
            <w:pPr>
              <w:spacing w:after="0" w:line="240" w:lineRule="auto"/>
              <w:jc w:val="both"/>
              <w:rPr>
                <w:rFonts w:ascii="Calibri" w:eastAsia="Times New Roman" w:hAnsi="Calibri" w:cs="Calibri"/>
                <w:lang w:eastAsia="hr-HR"/>
              </w:rPr>
            </w:pPr>
          </w:p>
          <w:p w14:paraId="3F3C543F"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 xml:space="preserve">2. Opis aktivnosti/projekta: </w:t>
            </w:r>
            <w:r w:rsidRPr="001B31F2">
              <w:rPr>
                <w:rFonts w:ascii="Calibri" w:eastAsia="Calibri" w:hAnsi="Calibri" w:cs="Times New Roman"/>
                <w:b/>
                <w:bCs/>
                <w:i/>
                <w:iCs/>
              </w:rPr>
              <w:t>„Investicijsko ulaganje – izgradnja objekata, nabava opreme</w:t>
            </w:r>
          </w:p>
          <w:p w14:paraId="0878D2ED"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Ova aktivnost provodi se sukladno Planu i programu rada. U 2024. godini planirana je u okviru ove aktivnosti nabava opreme potrebna za obavljanje redovne djelatnosti Zavoda. Nabava je realizirana prema potrebnim prioritetima pojedinih djelatnosti, sukladno Planu nabave. Nova oprema nabavljala se je prvenstveno u cilju daljnjeg razvoja redovnog poslovanja. </w:t>
            </w:r>
          </w:p>
          <w:p w14:paraId="295D8532" w14:textId="77777777" w:rsidR="005B34D2" w:rsidRPr="001B31F2" w:rsidRDefault="005B34D2" w:rsidP="001B31F2">
            <w:pPr>
              <w:spacing w:after="160" w:line="259" w:lineRule="auto"/>
              <w:ind w:left="709"/>
              <w:contextualSpacing/>
              <w:jc w:val="both"/>
              <w:rPr>
                <w:rFonts w:ascii="Calibri" w:eastAsia="Calibri" w:hAnsi="Calibri" w:cs="Times New Roman"/>
              </w:rPr>
            </w:pPr>
          </w:p>
          <w:p w14:paraId="1E408001"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2B7B58CB"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Za ovu aktivnost planirano je ukupno 498.000,00 EUR prihoda. U 2024. godini planirano je izvršenje vlastitim prihodima 70,20% rashoda, a preostali dio namjenskim prihodima. Ostvarenje plana iznosi 146.275,44 EUR, što je 29,37% plana, budući da je nabava određene laboratorijske opreme prolongirana za sljedeće razdoblje. U razdoblju siječanj – prosinac 2024. godine nabavljala se je uredska oprema i namještaj, oprema za održavanje i zaštitu, medicinska i laboratorijska oprema i oprema za ostale namjene. U okviru ove aktivnosti evidentirani su i rashodi za ustupljenu nekretninu bez naknade od strane Ljekarne Varaždinske županije u iznosu 50.754,33 EUR, sukladno proračunskim propisima o stjecanju nefinancijske imovine na takav način.</w:t>
            </w:r>
          </w:p>
          <w:p w14:paraId="360A2097"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p>
          <w:p w14:paraId="3D910737" w14:textId="77777777" w:rsidR="001B31F2" w:rsidRPr="001B31F2" w:rsidRDefault="001B31F2" w:rsidP="001B31F2">
            <w:pPr>
              <w:spacing w:before="120" w:after="0" w:line="240" w:lineRule="auto"/>
              <w:ind w:right="1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CILJEVI I POKAZATELJI USPJEŠNOSTI  OSTVARENJA CILJEVA: </w:t>
            </w:r>
          </w:p>
          <w:p w14:paraId="7FCE91F5"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Strateški cilj: Investicijskim ulaganjem racionalizirati i unaprijediti funkcioniranje redovne  djelatnosti.</w:t>
            </w:r>
          </w:p>
          <w:p w14:paraId="32C2610F"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Prioritet: Provedba nabave prema planskim dokumentima u skladu s raspoloživim sredstvima.</w:t>
            </w:r>
          </w:p>
          <w:p w14:paraId="66125C6E" w14:textId="77777777" w:rsidR="001B31F2" w:rsidRPr="001B31F2" w:rsidRDefault="001B31F2" w:rsidP="001B31F2">
            <w:pPr>
              <w:spacing w:after="0" w:line="240" w:lineRule="auto"/>
              <w:jc w:val="both"/>
              <w:rPr>
                <w:rFonts w:ascii="Calibri" w:eastAsia="Times New Roman" w:hAnsi="Calibri" w:cs="Calibri"/>
                <w:lang w:eastAsia="hr-HR"/>
              </w:rPr>
            </w:pPr>
            <w:r w:rsidRPr="001B31F2">
              <w:rPr>
                <w:rFonts w:ascii="Calibri" w:eastAsia="Times New Roman" w:hAnsi="Calibri" w:cs="Calibri"/>
                <w:lang w:eastAsia="hr-HR"/>
              </w:rPr>
              <w:t>Mjera: Nabavom nove opreme osigurati daljnji razvoj u smjeru podizanja kvalitete svih usluga.</w:t>
            </w:r>
          </w:p>
          <w:p w14:paraId="6970DBF3" w14:textId="77777777" w:rsidR="001B31F2" w:rsidRPr="001B31F2" w:rsidRDefault="001B31F2" w:rsidP="001B31F2">
            <w:pPr>
              <w:contextualSpacing/>
              <w:jc w:val="both"/>
              <w:rPr>
                <w:rFonts w:ascii="Calibri" w:eastAsia="Calibri" w:hAnsi="Calibri" w:cs="Calibri"/>
                <w:color w:val="0000CC"/>
              </w:rPr>
            </w:pPr>
          </w:p>
          <w:p w14:paraId="29B2DA03" w14:textId="77777777" w:rsidR="001B31F2" w:rsidRPr="001B31F2" w:rsidRDefault="001B31F2" w:rsidP="001B31F2">
            <w:pPr>
              <w:contextualSpacing/>
              <w:jc w:val="both"/>
              <w:rPr>
                <w:rFonts w:ascii="Calibri" w:eastAsia="Calibri" w:hAnsi="Calibri" w:cs="Times New Roman"/>
                <w:color w:val="0000CC"/>
              </w:rPr>
            </w:pPr>
          </w:p>
          <w:p w14:paraId="4D626BAC" w14:textId="77777777" w:rsidR="001B31F2" w:rsidRPr="001B31F2" w:rsidRDefault="001B31F2" w:rsidP="001B31F2">
            <w:pPr>
              <w:contextualSpacing/>
              <w:jc w:val="both"/>
              <w:rPr>
                <w:rFonts w:ascii="Calibri" w:eastAsia="Calibri" w:hAnsi="Calibri" w:cs="Times New Roman"/>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97"/>
              <w:gridCol w:w="1998"/>
              <w:gridCol w:w="1077"/>
              <w:gridCol w:w="1207"/>
              <w:gridCol w:w="1077"/>
              <w:gridCol w:w="1147"/>
              <w:gridCol w:w="911"/>
            </w:tblGrid>
            <w:tr w:rsidR="001B31F2" w:rsidRPr="001B31F2" w14:paraId="0D1D45F3" w14:textId="77777777" w:rsidTr="00743CF5">
              <w:trPr>
                <w:trHeight w:hRule="exact" w:val="695"/>
                <w:tblHeader/>
              </w:trPr>
              <w:tc>
                <w:tcPr>
                  <w:tcW w:w="649" w:type="pct"/>
                  <w:shd w:val="clear" w:color="auto" w:fill="E6E6E6"/>
                  <w:vAlign w:val="center"/>
                  <w:hideMark/>
                </w:tcPr>
                <w:p w14:paraId="53C9835E" w14:textId="77777777" w:rsidR="001B31F2" w:rsidRPr="001B31F2" w:rsidRDefault="001B31F2" w:rsidP="001B31F2">
                  <w:pPr>
                    <w:spacing w:after="0" w:line="240" w:lineRule="auto"/>
                    <w:jc w:val="center"/>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lastRenderedPageBreak/>
                    <w:t xml:space="preserve">Pokazatelj </w:t>
                  </w:r>
                </w:p>
              </w:tc>
              <w:tc>
                <w:tcPr>
                  <w:tcW w:w="826" w:type="pct"/>
                  <w:shd w:val="clear" w:color="auto" w:fill="E6E6E6"/>
                  <w:vAlign w:val="center"/>
                  <w:hideMark/>
                </w:tcPr>
                <w:p w14:paraId="74C19DD6" w14:textId="77777777" w:rsidR="001B31F2" w:rsidRPr="001B31F2" w:rsidRDefault="001B31F2" w:rsidP="001B31F2">
                  <w:pPr>
                    <w:keepNext/>
                    <w:spacing w:after="0" w:line="240" w:lineRule="auto"/>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Definicija</w:t>
                  </w:r>
                </w:p>
              </w:tc>
              <w:tc>
                <w:tcPr>
                  <w:tcW w:w="566" w:type="pct"/>
                  <w:shd w:val="clear" w:color="auto" w:fill="E6E6E6"/>
                  <w:vAlign w:val="center"/>
                  <w:hideMark/>
                </w:tcPr>
                <w:p w14:paraId="42D12223" w14:textId="77777777" w:rsidR="001B31F2" w:rsidRPr="001B31F2" w:rsidRDefault="001B31F2" w:rsidP="001B31F2">
                  <w:pPr>
                    <w:keepNext/>
                    <w:spacing w:after="0" w:line="240" w:lineRule="auto"/>
                    <w:ind w:left="-77" w:right="-29"/>
                    <w:jc w:val="center"/>
                    <w:outlineLvl w:val="2"/>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Jedinica</w:t>
                  </w:r>
                </w:p>
              </w:tc>
              <w:tc>
                <w:tcPr>
                  <w:tcW w:w="562" w:type="pct"/>
                  <w:shd w:val="clear" w:color="auto" w:fill="E6E6E6"/>
                  <w:vAlign w:val="center"/>
                  <w:hideMark/>
                </w:tcPr>
                <w:p w14:paraId="6C177B3E"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Polazna vrijednost</w:t>
                  </w:r>
                </w:p>
              </w:tc>
              <w:tc>
                <w:tcPr>
                  <w:tcW w:w="630" w:type="pct"/>
                  <w:shd w:val="clear" w:color="auto" w:fill="E6E6E6"/>
                  <w:vAlign w:val="center"/>
                  <w:hideMark/>
                </w:tcPr>
                <w:p w14:paraId="5BDFF441"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Izvor podataka</w:t>
                  </w:r>
                </w:p>
              </w:tc>
              <w:tc>
                <w:tcPr>
                  <w:tcW w:w="563" w:type="pct"/>
                  <w:shd w:val="clear" w:color="auto" w:fill="E6E6E6"/>
                  <w:vAlign w:val="center"/>
                  <w:hideMark/>
                </w:tcPr>
                <w:p w14:paraId="39AA4FD5"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Ciljana vrijednost 2024.</w:t>
                  </w:r>
                </w:p>
              </w:tc>
              <w:tc>
                <w:tcPr>
                  <w:tcW w:w="563" w:type="pct"/>
                  <w:shd w:val="clear" w:color="auto" w:fill="E6E6E6"/>
                  <w:vAlign w:val="center"/>
                  <w:hideMark/>
                </w:tcPr>
                <w:p w14:paraId="55C57FA3"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Ostvarenje </w:t>
                  </w:r>
                </w:p>
                <w:p w14:paraId="14BE6137"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01 – 12.</w:t>
                  </w:r>
                </w:p>
                <w:p w14:paraId="66A43C04"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2024.</w:t>
                  </w:r>
                </w:p>
              </w:tc>
              <w:tc>
                <w:tcPr>
                  <w:tcW w:w="641" w:type="pct"/>
                  <w:shd w:val="clear" w:color="auto" w:fill="E6E6E6"/>
                  <w:vAlign w:val="center"/>
                  <w:hideMark/>
                </w:tcPr>
                <w:p w14:paraId="459F58C5" w14:textId="77777777" w:rsidR="001B31F2" w:rsidRPr="001B31F2" w:rsidRDefault="001B31F2" w:rsidP="001B31F2">
                  <w:pPr>
                    <w:keepNext/>
                    <w:spacing w:after="0" w:line="240" w:lineRule="auto"/>
                    <w:jc w:val="center"/>
                    <w:outlineLvl w:val="6"/>
                    <w:rPr>
                      <w:rFonts w:ascii="Arial" w:eastAsia="Times New Roman" w:hAnsi="Arial" w:cs="Arial"/>
                      <w:b/>
                      <w:bCs/>
                      <w:color w:val="0000CC"/>
                      <w:sz w:val="18"/>
                      <w:szCs w:val="18"/>
                      <w:lang w:eastAsia="hr-HR"/>
                    </w:rPr>
                  </w:pPr>
                  <w:r w:rsidRPr="001B31F2">
                    <w:rPr>
                      <w:rFonts w:ascii="Arial" w:eastAsia="Times New Roman" w:hAnsi="Arial" w:cs="Arial"/>
                      <w:b/>
                      <w:bCs/>
                      <w:color w:val="0000CC"/>
                      <w:sz w:val="18"/>
                      <w:szCs w:val="18"/>
                      <w:lang w:eastAsia="hr-HR"/>
                    </w:rPr>
                    <w:t xml:space="preserve"> Indeks </w:t>
                  </w:r>
                </w:p>
              </w:tc>
            </w:tr>
            <w:tr w:rsidR="001B31F2" w:rsidRPr="001B31F2" w14:paraId="54971084" w14:textId="77777777" w:rsidTr="00743CF5">
              <w:trPr>
                <w:trHeight w:hRule="exact" w:val="1624"/>
                <w:tblHeader/>
              </w:trPr>
              <w:tc>
                <w:tcPr>
                  <w:tcW w:w="649" w:type="pct"/>
                  <w:vAlign w:val="center"/>
                </w:tcPr>
                <w:p w14:paraId="37114096"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sklopljenih ugovora i izdanih narudžbenica</w:t>
                  </w:r>
                </w:p>
              </w:tc>
              <w:tc>
                <w:tcPr>
                  <w:tcW w:w="826" w:type="pct"/>
                  <w:vAlign w:val="center"/>
                </w:tcPr>
                <w:p w14:paraId="2BE79502"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Nabava nove opreme u cilju razvoja zdravstvene zaštite</w:t>
                  </w:r>
                </w:p>
              </w:tc>
              <w:tc>
                <w:tcPr>
                  <w:tcW w:w="566" w:type="pct"/>
                  <w:vAlign w:val="center"/>
                </w:tcPr>
                <w:p w14:paraId="6E4C3162" w14:textId="77777777" w:rsidR="001B31F2" w:rsidRPr="001B31F2" w:rsidRDefault="001B31F2" w:rsidP="001B31F2">
                  <w:pPr>
                    <w:spacing w:after="0" w:line="240" w:lineRule="auto"/>
                    <w:jc w:val="center"/>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Broj sklopljenih ugovora/narudžbenica</w:t>
                  </w:r>
                </w:p>
              </w:tc>
              <w:tc>
                <w:tcPr>
                  <w:tcW w:w="562" w:type="pct"/>
                  <w:vAlign w:val="center"/>
                </w:tcPr>
                <w:p w14:paraId="7C0F7DA0"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1</w:t>
                  </w:r>
                </w:p>
              </w:tc>
              <w:tc>
                <w:tcPr>
                  <w:tcW w:w="630" w:type="pct"/>
                  <w:vAlign w:val="center"/>
                </w:tcPr>
                <w:p w14:paraId="79535B3B" w14:textId="77777777" w:rsidR="001B31F2" w:rsidRPr="001B31F2" w:rsidRDefault="001B31F2" w:rsidP="001B31F2">
                  <w:pPr>
                    <w:spacing w:after="0" w:line="240" w:lineRule="auto"/>
                    <w:jc w:val="both"/>
                    <w:rPr>
                      <w:rFonts w:ascii="Arial" w:eastAsia="Times New Roman" w:hAnsi="Arial" w:cs="Arial"/>
                      <w:bCs/>
                      <w:iCs/>
                      <w:color w:val="0000CC"/>
                      <w:sz w:val="18"/>
                      <w:szCs w:val="18"/>
                      <w:lang w:eastAsia="hr-HR"/>
                    </w:rPr>
                  </w:pPr>
                  <w:r w:rsidRPr="001B31F2">
                    <w:rPr>
                      <w:rFonts w:ascii="Arial" w:eastAsia="Times New Roman" w:hAnsi="Arial" w:cs="Arial"/>
                      <w:bCs/>
                      <w:iCs/>
                      <w:color w:val="0000CC"/>
                      <w:sz w:val="18"/>
                      <w:szCs w:val="18"/>
                      <w:lang w:eastAsia="hr-HR"/>
                    </w:rPr>
                    <w:t>Zavod za javno zdravstvo Varaždinske županije</w:t>
                  </w:r>
                </w:p>
              </w:tc>
              <w:tc>
                <w:tcPr>
                  <w:tcW w:w="563" w:type="pct"/>
                  <w:vAlign w:val="center"/>
                </w:tcPr>
                <w:p w14:paraId="0DDFED3C"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50</w:t>
                  </w:r>
                </w:p>
              </w:tc>
              <w:tc>
                <w:tcPr>
                  <w:tcW w:w="563" w:type="pct"/>
                  <w:vAlign w:val="center"/>
                </w:tcPr>
                <w:p w14:paraId="629CC194"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21</w:t>
                  </w:r>
                </w:p>
              </w:tc>
              <w:tc>
                <w:tcPr>
                  <w:tcW w:w="641" w:type="pct"/>
                  <w:vAlign w:val="center"/>
                </w:tcPr>
                <w:p w14:paraId="32BB401B" w14:textId="77777777" w:rsidR="001B31F2" w:rsidRPr="001B31F2" w:rsidRDefault="001B31F2" w:rsidP="001B31F2">
                  <w:pPr>
                    <w:spacing w:after="0" w:line="240" w:lineRule="auto"/>
                    <w:jc w:val="center"/>
                    <w:rPr>
                      <w:rFonts w:ascii="Arial" w:eastAsia="Times New Roman" w:hAnsi="Arial" w:cs="Arial"/>
                      <w:bCs/>
                      <w:i/>
                      <w:color w:val="0000CC"/>
                      <w:sz w:val="18"/>
                      <w:szCs w:val="18"/>
                      <w:lang w:eastAsia="hr-HR"/>
                    </w:rPr>
                  </w:pPr>
                  <w:r w:rsidRPr="001B31F2">
                    <w:rPr>
                      <w:rFonts w:ascii="Arial" w:eastAsia="Times New Roman" w:hAnsi="Arial" w:cs="Arial"/>
                      <w:bCs/>
                      <w:i/>
                      <w:color w:val="0000CC"/>
                      <w:sz w:val="18"/>
                      <w:szCs w:val="18"/>
                      <w:lang w:eastAsia="hr-HR"/>
                    </w:rPr>
                    <w:t>42,00</w:t>
                  </w:r>
                </w:p>
              </w:tc>
            </w:tr>
          </w:tbl>
          <w:p w14:paraId="42618772"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3296050B"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3. Opis aktivnosti/projekta: „</w:t>
            </w:r>
            <w:r w:rsidRPr="001B31F2">
              <w:rPr>
                <w:rFonts w:ascii="Calibri" w:eastAsia="Calibri" w:hAnsi="Calibri" w:cs="Times New Roman"/>
                <w:b/>
                <w:bCs/>
                <w:i/>
                <w:iCs/>
              </w:rPr>
              <w:t>Informatizacija“</w:t>
            </w:r>
          </w:p>
          <w:p w14:paraId="404C4EAA"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Informatizacija je jedna od pratećih aktivnosti redovne djelatnosti kojoj je svrha optimalno, racionalno i što kvalitetnije obavljanje svih poslova i radnih zadataka. Obuhvaća sljedeće segmente: materijal i usluge tekućeg i investicijskog održavanja informatičke opreme, računalne usluge, nabavu nefinancijske imovine informatičkog karaktera (materijalne i nematerijalne).</w:t>
            </w:r>
          </w:p>
          <w:p w14:paraId="32511463" w14:textId="77777777" w:rsidR="005B34D2" w:rsidRPr="001B31F2" w:rsidRDefault="005B34D2" w:rsidP="001B31F2">
            <w:pPr>
              <w:spacing w:after="160" w:line="259" w:lineRule="auto"/>
              <w:ind w:left="709"/>
              <w:contextualSpacing/>
              <w:jc w:val="both"/>
              <w:rPr>
                <w:rFonts w:ascii="Calibri" w:eastAsia="Calibri" w:hAnsi="Calibri" w:cs="Times New Roman"/>
              </w:rPr>
            </w:pPr>
          </w:p>
          <w:p w14:paraId="4A72972A"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291E0412"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U 2024. godini planirano je ukupno 28.932,00 EUR prihoda za pokriće rashoda ove aktivnosti, od toga na vlastite prihode otpada 55,06 %, a preostali dio na namjenske prihode. Na rashode poslovanja odnosi se 7.000,00 EUR, a na nabavu nove opreme 21.932,00 EUR. Rashodi poslovanja obuhvaćaju rashode za tekuće i investicijsko održavanje informatičke opreme, te rashode za računalne usluge. Izvršenje plana iznosi 70,57%, ukupno 20.415,94 EUR.</w:t>
            </w:r>
          </w:p>
          <w:p w14:paraId="7F8EE9E5"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28B001B6" w14:textId="77777777" w:rsidR="001B31F2" w:rsidRPr="001B31F2" w:rsidRDefault="001B31F2" w:rsidP="001B31F2">
            <w:pPr>
              <w:spacing w:after="160" w:line="259" w:lineRule="auto"/>
              <w:ind w:left="709"/>
              <w:contextualSpacing/>
              <w:jc w:val="both"/>
              <w:rPr>
                <w:rFonts w:ascii="Calibri" w:eastAsia="Calibri" w:hAnsi="Calibri" w:cs="Times New Roman"/>
                <w:b/>
                <w:bCs/>
                <w:i/>
                <w:iCs/>
              </w:rPr>
            </w:pPr>
            <w:r w:rsidRPr="001B31F2">
              <w:rPr>
                <w:rFonts w:ascii="Calibri" w:eastAsia="Calibri" w:hAnsi="Calibri" w:cs="Times New Roman"/>
                <w:b/>
                <w:bCs/>
              </w:rPr>
              <w:t>4. Opis aktivnosti/projekta: „</w:t>
            </w:r>
            <w:r w:rsidRPr="001B31F2">
              <w:rPr>
                <w:rFonts w:ascii="Calibri" w:eastAsia="Calibri" w:hAnsi="Calibri" w:cs="Times New Roman"/>
                <w:b/>
                <w:bCs/>
                <w:i/>
                <w:iCs/>
              </w:rPr>
              <w:t>Investicijsko i tekuće održavanje objekata i opreme“</w:t>
            </w:r>
          </w:p>
          <w:p w14:paraId="033E5EFD" w14:textId="77777777" w:rsid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Investicijsko i tekuće održavanje objekata i opreme je također prateća aktivnost redovne djelatnosti. Zadaća ove aktivnosti je osigurati optimalne uvjete za rad u pogledu funkcionalnosti opreme i objekata što je preduvjet za kvalitetno obavljanje poslova i radnih zadataka. Ova aktivnost obuhvaća sljedeće segmente: materijal za tekuće i investicijsko održavanje i sve usluge tekućeg održavanja, sukladno propisima proračunskog računovodstva, ne računajući materijal i usluge tekućeg i investicijskog održavanja za informatičku opremu. Aktivnost se provodi sukladno Planu i programu rada i Planu nabave.</w:t>
            </w:r>
          </w:p>
          <w:p w14:paraId="596D39D6" w14:textId="77777777" w:rsidR="005B34D2" w:rsidRPr="001B31F2" w:rsidRDefault="005B34D2" w:rsidP="001B31F2">
            <w:pPr>
              <w:spacing w:after="160" w:line="259" w:lineRule="auto"/>
              <w:ind w:left="709"/>
              <w:contextualSpacing/>
              <w:jc w:val="both"/>
              <w:rPr>
                <w:rFonts w:ascii="Calibri" w:eastAsia="Calibri" w:hAnsi="Calibri" w:cs="Times New Roman"/>
              </w:rPr>
            </w:pPr>
          </w:p>
          <w:p w14:paraId="0ACEC869" w14:textId="77777777" w:rsidR="001B31F2" w:rsidRPr="001B31F2" w:rsidRDefault="001B31F2" w:rsidP="001B31F2">
            <w:pPr>
              <w:spacing w:after="160" w:line="259" w:lineRule="auto"/>
              <w:ind w:left="709"/>
              <w:contextualSpacing/>
              <w:jc w:val="both"/>
              <w:rPr>
                <w:rFonts w:ascii="Calibri" w:eastAsia="Calibri" w:hAnsi="Calibri" w:cs="Times New Roman"/>
                <w:b/>
                <w:bCs/>
              </w:rPr>
            </w:pPr>
            <w:r w:rsidRPr="001B31F2">
              <w:rPr>
                <w:rFonts w:ascii="Calibri" w:eastAsia="Calibri" w:hAnsi="Calibri" w:cs="Times New Roman"/>
                <w:b/>
                <w:bCs/>
              </w:rPr>
              <w:t>OBRAZLOŽENJE IZVRŠENJA FINANCIJSKOG PLANA</w:t>
            </w:r>
          </w:p>
          <w:p w14:paraId="39EB15FA" w14:textId="77777777" w:rsidR="001B31F2" w:rsidRPr="001B31F2" w:rsidRDefault="001B31F2" w:rsidP="001B31F2">
            <w:pPr>
              <w:spacing w:after="160" w:line="259" w:lineRule="auto"/>
              <w:ind w:left="709"/>
              <w:contextualSpacing/>
              <w:jc w:val="both"/>
              <w:rPr>
                <w:rFonts w:ascii="Calibri" w:eastAsia="Calibri" w:hAnsi="Calibri" w:cs="Times New Roman"/>
              </w:rPr>
            </w:pPr>
            <w:r w:rsidRPr="001B31F2">
              <w:rPr>
                <w:rFonts w:ascii="Calibri" w:eastAsia="Calibri" w:hAnsi="Calibri" w:cs="Times New Roman"/>
              </w:rPr>
              <w:t xml:space="preserve">Za pokriće rashoda u 2024. godinu planirano je 56.000,00 EUR prihoda, od toga na vlastite prihode otpada 29.400,00 EUR (52,50%), a na namjenske prihode 26.600,00 EUR (47,50%). Rashodi za tekuće i investicijsko održavanje odnose se najvećim dijelom na preventivne servise laboratorijske opreme prvenstveno za potrebe akreditacije laboratorijskih metoda, te rashladnih komora za čuvanje cjepiva i mikrobioloških podloga, a manjim dijelom na interventno servisiranje opreme, tehničke preglede službenih vozila, adaptaciju poslovnog prostora i ostale usluge tekućeg održavanja koje su izvanrednog i povremenog karaktera pa se iz navedenog razloga ne mogu ni predvidjeti. Izvršenje rashoda iznosi ukupno 72.973,71 EUR, što je za 30,31% više od planiranog.  </w:t>
            </w:r>
          </w:p>
          <w:p w14:paraId="0AB6DA47" w14:textId="77777777" w:rsidR="001B31F2" w:rsidRPr="001B31F2" w:rsidRDefault="001B31F2" w:rsidP="001B31F2">
            <w:pPr>
              <w:spacing w:after="160" w:line="259" w:lineRule="auto"/>
              <w:ind w:left="709"/>
              <w:contextualSpacing/>
              <w:jc w:val="both"/>
              <w:rPr>
                <w:rFonts w:ascii="Calibri" w:eastAsia="Calibri" w:hAnsi="Calibri" w:cs="Times New Roman"/>
              </w:rPr>
            </w:pPr>
          </w:p>
          <w:p w14:paraId="23E07E68" w14:textId="77777777" w:rsidR="001B31F2" w:rsidRPr="001B31F2" w:rsidRDefault="001B31F2" w:rsidP="001B31F2">
            <w:pPr>
              <w:spacing w:after="160" w:line="259" w:lineRule="auto"/>
              <w:contextualSpacing/>
              <w:jc w:val="both"/>
              <w:rPr>
                <w:rFonts w:ascii="Calibri" w:eastAsia="Calibri" w:hAnsi="Calibri" w:cs="Times New Roman"/>
              </w:rPr>
            </w:pPr>
          </w:p>
          <w:p w14:paraId="765E207D" w14:textId="77777777" w:rsidR="001B31F2" w:rsidRPr="001B31F2" w:rsidRDefault="001B31F2" w:rsidP="001B31F2">
            <w:pPr>
              <w:spacing w:after="160" w:line="259" w:lineRule="auto"/>
              <w:ind w:left="709"/>
              <w:contextualSpacing/>
              <w:jc w:val="both"/>
              <w:rPr>
                <w:rFonts w:ascii="Calibri" w:eastAsia="Calibri" w:hAnsi="Calibri" w:cs="Times New Roman"/>
              </w:rPr>
            </w:pPr>
          </w:p>
        </w:tc>
      </w:tr>
    </w:tbl>
    <w:p w14:paraId="7673648B" w14:textId="77777777" w:rsidR="001B31F2" w:rsidRPr="001B31F2" w:rsidRDefault="001B31F2" w:rsidP="001B31F2">
      <w:pPr>
        <w:spacing w:after="0" w:line="240" w:lineRule="auto"/>
        <w:jc w:val="both"/>
        <w:rPr>
          <w:rFonts w:ascii="Arial" w:eastAsia="Times New Roman" w:hAnsi="Arial" w:cs="Arial"/>
          <w:sz w:val="20"/>
          <w:szCs w:val="20"/>
          <w:lang w:eastAsia="hr-HR"/>
        </w:rPr>
      </w:pPr>
    </w:p>
    <w:p w14:paraId="60B05158" w14:textId="77777777" w:rsidR="002E4332" w:rsidRDefault="002E4332" w:rsidP="00135261">
      <w:pPr>
        <w:spacing w:line="240" w:lineRule="auto"/>
        <w:rPr>
          <w:b/>
          <w:sz w:val="28"/>
          <w:szCs w:val="28"/>
        </w:rPr>
      </w:pPr>
    </w:p>
    <w:sectPr w:rsidR="002E4332" w:rsidSect="006B345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ontserra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425"/>
    <w:multiLevelType w:val="hybridMultilevel"/>
    <w:tmpl w:val="85F0B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32437"/>
    <w:multiLevelType w:val="hybridMultilevel"/>
    <w:tmpl w:val="E08E5B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D4022"/>
    <w:multiLevelType w:val="hybridMultilevel"/>
    <w:tmpl w:val="A5E6E4FA"/>
    <w:lvl w:ilvl="0" w:tplc="1D92DD62">
      <w:start w:val="3"/>
      <w:numFmt w:val="bullet"/>
      <w:lvlText w:val="-"/>
      <w:lvlJc w:val="left"/>
      <w:pPr>
        <w:ind w:left="720" w:hanging="360"/>
      </w:pPr>
      <w:rPr>
        <w:rFonts w:ascii="Arial" w:eastAsia="Times New Roman" w:hAnsi="Arial" w:cs="Arial"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D22BE5"/>
    <w:multiLevelType w:val="hybridMultilevel"/>
    <w:tmpl w:val="7AA0B494"/>
    <w:lvl w:ilvl="0" w:tplc="16EA7C0E">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ED22B7"/>
    <w:multiLevelType w:val="hybridMultilevel"/>
    <w:tmpl w:val="552ABE32"/>
    <w:lvl w:ilvl="0" w:tplc="51A491E6">
      <w:start w:val="1"/>
      <w:numFmt w:val="decimal"/>
      <w:lvlText w:val="%1."/>
      <w:lvlJc w:val="left"/>
      <w:pPr>
        <w:tabs>
          <w:tab w:val="num" w:pos="360"/>
        </w:tabs>
        <w:ind w:left="360" w:hanging="360"/>
      </w:pPr>
      <w:rPr>
        <w:rFonts w:ascii="Arial" w:eastAsia="Times New Roman" w:hAnsi="Arial" w:cs="Arial"/>
      </w:rPr>
    </w:lvl>
    <w:lvl w:ilvl="1" w:tplc="35903C74">
      <w:start w:val="1"/>
      <w:numFmt w:val="decimal"/>
      <w:lvlText w:val="%2."/>
      <w:lvlJc w:val="left"/>
      <w:pPr>
        <w:tabs>
          <w:tab w:val="num" w:pos="372"/>
        </w:tabs>
        <w:ind w:left="372" w:hanging="360"/>
      </w:pPr>
      <w:rPr>
        <w:rFonts w:hint="default"/>
        <w:b w:val="0"/>
      </w:rPr>
    </w:lvl>
    <w:lvl w:ilvl="2" w:tplc="041A0005" w:tentative="1">
      <w:start w:val="1"/>
      <w:numFmt w:val="bullet"/>
      <w:lvlText w:val=""/>
      <w:lvlJc w:val="left"/>
      <w:pPr>
        <w:tabs>
          <w:tab w:val="num" w:pos="1092"/>
        </w:tabs>
        <w:ind w:left="1092" w:hanging="360"/>
      </w:pPr>
      <w:rPr>
        <w:rFonts w:ascii="Wingdings" w:hAnsi="Wingdings" w:hint="default"/>
      </w:rPr>
    </w:lvl>
    <w:lvl w:ilvl="3" w:tplc="041A0001" w:tentative="1">
      <w:start w:val="1"/>
      <w:numFmt w:val="bullet"/>
      <w:lvlText w:val=""/>
      <w:lvlJc w:val="left"/>
      <w:pPr>
        <w:tabs>
          <w:tab w:val="num" w:pos="1812"/>
        </w:tabs>
        <w:ind w:left="1812" w:hanging="360"/>
      </w:pPr>
      <w:rPr>
        <w:rFonts w:ascii="Symbol" w:hAnsi="Symbol" w:hint="default"/>
      </w:rPr>
    </w:lvl>
    <w:lvl w:ilvl="4" w:tplc="041A0003" w:tentative="1">
      <w:start w:val="1"/>
      <w:numFmt w:val="bullet"/>
      <w:lvlText w:val="o"/>
      <w:lvlJc w:val="left"/>
      <w:pPr>
        <w:tabs>
          <w:tab w:val="num" w:pos="2532"/>
        </w:tabs>
        <w:ind w:left="2532" w:hanging="360"/>
      </w:pPr>
      <w:rPr>
        <w:rFonts w:ascii="Courier New" w:hAnsi="Courier New" w:cs="Courier New" w:hint="default"/>
      </w:rPr>
    </w:lvl>
    <w:lvl w:ilvl="5" w:tplc="041A0005" w:tentative="1">
      <w:start w:val="1"/>
      <w:numFmt w:val="bullet"/>
      <w:lvlText w:val=""/>
      <w:lvlJc w:val="left"/>
      <w:pPr>
        <w:tabs>
          <w:tab w:val="num" w:pos="3252"/>
        </w:tabs>
        <w:ind w:left="3252" w:hanging="360"/>
      </w:pPr>
      <w:rPr>
        <w:rFonts w:ascii="Wingdings" w:hAnsi="Wingdings" w:hint="default"/>
      </w:rPr>
    </w:lvl>
    <w:lvl w:ilvl="6" w:tplc="041A0001" w:tentative="1">
      <w:start w:val="1"/>
      <w:numFmt w:val="bullet"/>
      <w:lvlText w:val=""/>
      <w:lvlJc w:val="left"/>
      <w:pPr>
        <w:tabs>
          <w:tab w:val="num" w:pos="3972"/>
        </w:tabs>
        <w:ind w:left="3972" w:hanging="360"/>
      </w:pPr>
      <w:rPr>
        <w:rFonts w:ascii="Symbol" w:hAnsi="Symbol" w:hint="default"/>
      </w:rPr>
    </w:lvl>
    <w:lvl w:ilvl="7" w:tplc="041A0003" w:tentative="1">
      <w:start w:val="1"/>
      <w:numFmt w:val="bullet"/>
      <w:lvlText w:val="o"/>
      <w:lvlJc w:val="left"/>
      <w:pPr>
        <w:tabs>
          <w:tab w:val="num" w:pos="4692"/>
        </w:tabs>
        <w:ind w:left="4692" w:hanging="360"/>
      </w:pPr>
      <w:rPr>
        <w:rFonts w:ascii="Courier New" w:hAnsi="Courier New" w:cs="Courier New" w:hint="default"/>
      </w:rPr>
    </w:lvl>
    <w:lvl w:ilvl="8" w:tplc="041A0005" w:tentative="1">
      <w:start w:val="1"/>
      <w:numFmt w:val="bullet"/>
      <w:lvlText w:val=""/>
      <w:lvlJc w:val="left"/>
      <w:pPr>
        <w:tabs>
          <w:tab w:val="num" w:pos="5412"/>
        </w:tabs>
        <w:ind w:left="5412" w:hanging="360"/>
      </w:pPr>
      <w:rPr>
        <w:rFonts w:ascii="Wingdings" w:hAnsi="Wingdings" w:hint="default"/>
      </w:rPr>
    </w:lvl>
  </w:abstractNum>
  <w:abstractNum w:abstractNumId="5" w15:restartNumberingAfterBreak="0">
    <w:nsid w:val="0D437A92"/>
    <w:multiLevelType w:val="hybridMultilevel"/>
    <w:tmpl w:val="99CE0182"/>
    <w:lvl w:ilvl="0" w:tplc="084EF14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5D64EE"/>
    <w:multiLevelType w:val="hybridMultilevel"/>
    <w:tmpl w:val="008A1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503085"/>
    <w:multiLevelType w:val="hybridMultilevel"/>
    <w:tmpl w:val="8B3A9638"/>
    <w:lvl w:ilvl="0" w:tplc="2402C9E4">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F45CFF"/>
    <w:multiLevelType w:val="hybridMultilevel"/>
    <w:tmpl w:val="540A7A4A"/>
    <w:lvl w:ilvl="0" w:tplc="4510EF6A">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156573E0"/>
    <w:multiLevelType w:val="hybridMultilevel"/>
    <w:tmpl w:val="C7187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DD590C"/>
    <w:multiLevelType w:val="hybridMultilevel"/>
    <w:tmpl w:val="C8D2977C"/>
    <w:lvl w:ilvl="0" w:tplc="16EA7C0E">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7F4FE6"/>
    <w:multiLevelType w:val="hybridMultilevel"/>
    <w:tmpl w:val="CA62BCB4"/>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9159AB"/>
    <w:multiLevelType w:val="hybridMultilevel"/>
    <w:tmpl w:val="A572B8A6"/>
    <w:lvl w:ilvl="0" w:tplc="98D81E52">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3" w15:restartNumberingAfterBreak="0">
    <w:nsid w:val="1F6D5A46"/>
    <w:multiLevelType w:val="hybridMultilevel"/>
    <w:tmpl w:val="3D681586"/>
    <w:lvl w:ilvl="0" w:tplc="9B963FF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504E6E"/>
    <w:multiLevelType w:val="hybridMultilevel"/>
    <w:tmpl w:val="1D5EECB2"/>
    <w:lvl w:ilvl="0" w:tplc="E7DC703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219474E1"/>
    <w:multiLevelType w:val="hybridMultilevel"/>
    <w:tmpl w:val="ABB4CA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1D105DF"/>
    <w:multiLevelType w:val="hybridMultilevel"/>
    <w:tmpl w:val="3EF81F3E"/>
    <w:lvl w:ilvl="0" w:tplc="61E4E50A">
      <w:start w:val="3"/>
      <w:numFmt w:val="bullet"/>
      <w:lvlText w:val="-"/>
      <w:lvlJc w:val="left"/>
      <w:pPr>
        <w:ind w:left="720" w:hanging="360"/>
      </w:pPr>
      <w:rPr>
        <w:rFonts w:ascii="Arial" w:eastAsia="Times New Roman" w:hAnsi="Arial" w:cs="Arial"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DB7D1A"/>
    <w:multiLevelType w:val="hybridMultilevel"/>
    <w:tmpl w:val="9F62EE1E"/>
    <w:lvl w:ilvl="0" w:tplc="8BF84FAE">
      <w:start w:val="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054253"/>
    <w:multiLevelType w:val="hybridMultilevel"/>
    <w:tmpl w:val="E10E9502"/>
    <w:lvl w:ilvl="0" w:tplc="55AC13E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B4B1402"/>
    <w:multiLevelType w:val="hybridMultilevel"/>
    <w:tmpl w:val="601ED31A"/>
    <w:lvl w:ilvl="0" w:tplc="67022D06">
      <w:start w:val="4"/>
      <w:numFmt w:val="decimal"/>
      <w:lvlText w:val="%1."/>
      <w:lvlJc w:val="left"/>
      <w:pPr>
        <w:tabs>
          <w:tab w:val="num" w:pos="360"/>
        </w:tabs>
        <w:ind w:left="360" w:hanging="360"/>
      </w:pPr>
      <w:rPr>
        <w:rFonts w:ascii="Arial" w:hAnsi="Arial" w:cs="Arial"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906ECD"/>
    <w:multiLevelType w:val="hybridMultilevel"/>
    <w:tmpl w:val="20106632"/>
    <w:lvl w:ilvl="0" w:tplc="AE603DEE">
      <w:start w:val="1"/>
      <w:numFmt w:val="bullet"/>
      <w:lvlText w:val=""/>
      <w:lvlJc w:val="left"/>
      <w:pPr>
        <w:tabs>
          <w:tab w:val="num" w:pos="227"/>
        </w:tabs>
        <w:ind w:left="227" w:hanging="22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153F7A"/>
    <w:multiLevelType w:val="hybridMultilevel"/>
    <w:tmpl w:val="AB4C1D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0F4E06"/>
    <w:multiLevelType w:val="hybridMultilevel"/>
    <w:tmpl w:val="279631B0"/>
    <w:lvl w:ilvl="0" w:tplc="606EF0E8">
      <w:start w:val="1"/>
      <w:numFmt w:val="bullet"/>
      <w:lvlText w:val=""/>
      <w:lvlJc w:val="left"/>
      <w:pPr>
        <w:tabs>
          <w:tab w:val="num" w:pos="227"/>
        </w:tabs>
        <w:ind w:left="227" w:hanging="227"/>
      </w:pPr>
      <w:rPr>
        <w:rFonts w:ascii="Symbol" w:hAnsi="Symbol" w:hint="default"/>
      </w:rPr>
    </w:lvl>
    <w:lvl w:ilvl="1" w:tplc="9E4AF06C">
      <w:start w:val="1"/>
      <w:numFmt w:val="bullet"/>
      <w:lvlText w:val=""/>
      <w:lvlJc w:val="left"/>
      <w:pPr>
        <w:tabs>
          <w:tab w:val="num" w:pos="1581"/>
        </w:tabs>
        <w:ind w:left="1581" w:hanging="501"/>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906D9"/>
    <w:multiLevelType w:val="hybridMultilevel"/>
    <w:tmpl w:val="70EEB820"/>
    <w:lvl w:ilvl="0" w:tplc="6BE0EA16">
      <w:start w:val="1"/>
      <w:numFmt w:val="decimal"/>
      <w:lvlText w:val="%1."/>
      <w:lvlJc w:val="left"/>
      <w:pPr>
        <w:tabs>
          <w:tab w:val="num" w:pos="360"/>
        </w:tabs>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6A1009A"/>
    <w:multiLevelType w:val="hybridMultilevel"/>
    <w:tmpl w:val="A11674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715677C"/>
    <w:multiLevelType w:val="hybridMultilevel"/>
    <w:tmpl w:val="96443C46"/>
    <w:lvl w:ilvl="0" w:tplc="16EA7C0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77C4833"/>
    <w:multiLevelType w:val="multilevel"/>
    <w:tmpl w:val="20629888"/>
    <w:lvl w:ilvl="0">
      <w:start w:val="1"/>
      <w:numFmt w:val="decimal"/>
      <w:lvlText w:val="%1."/>
      <w:lvlJc w:val="left"/>
      <w:pPr>
        <w:ind w:left="360" w:hanging="360"/>
      </w:pPr>
      <w:rPr>
        <w:rFonts w:hint="default"/>
        <w:b/>
        <w:i/>
      </w:rPr>
    </w:lvl>
    <w:lvl w:ilvl="1">
      <w:start w:val="1"/>
      <w:numFmt w:val="decimal"/>
      <w:lvlText w:val="%1.%2."/>
      <w:lvlJc w:val="left"/>
      <w:pPr>
        <w:ind w:left="372" w:hanging="360"/>
      </w:pPr>
      <w:rPr>
        <w:rFonts w:hint="default"/>
        <w:b/>
        <w:i/>
      </w:rPr>
    </w:lvl>
    <w:lvl w:ilvl="2">
      <w:start w:val="1"/>
      <w:numFmt w:val="decimal"/>
      <w:lvlText w:val="%1.%2.%3."/>
      <w:lvlJc w:val="left"/>
      <w:pPr>
        <w:ind w:left="744" w:hanging="720"/>
      </w:pPr>
      <w:rPr>
        <w:rFonts w:hint="default"/>
        <w:b/>
        <w:i/>
      </w:rPr>
    </w:lvl>
    <w:lvl w:ilvl="3">
      <w:start w:val="1"/>
      <w:numFmt w:val="decimal"/>
      <w:lvlText w:val="%1.%2.%3.%4."/>
      <w:lvlJc w:val="left"/>
      <w:pPr>
        <w:ind w:left="756" w:hanging="720"/>
      </w:pPr>
      <w:rPr>
        <w:rFonts w:hint="default"/>
        <w:b/>
        <w:i/>
      </w:rPr>
    </w:lvl>
    <w:lvl w:ilvl="4">
      <w:start w:val="1"/>
      <w:numFmt w:val="decimal"/>
      <w:lvlText w:val="%1.%2.%3.%4.%5."/>
      <w:lvlJc w:val="left"/>
      <w:pPr>
        <w:ind w:left="1128" w:hanging="1080"/>
      </w:pPr>
      <w:rPr>
        <w:rFonts w:hint="default"/>
        <w:b/>
        <w:i/>
      </w:rPr>
    </w:lvl>
    <w:lvl w:ilvl="5">
      <w:start w:val="1"/>
      <w:numFmt w:val="decimal"/>
      <w:lvlText w:val="%1.%2.%3.%4.%5.%6."/>
      <w:lvlJc w:val="left"/>
      <w:pPr>
        <w:ind w:left="1140" w:hanging="1080"/>
      </w:pPr>
      <w:rPr>
        <w:rFonts w:hint="default"/>
        <w:b/>
        <w:i/>
      </w:rPr>
    </w:lvl>
    <w:lvl w:ilvl="6">
      <w:start w:val="1"/>
      <w:numFmt w:val="decimal"/>
      <w:lvlText w:val="%1.%2.%3.%4.%5.%6.%7."/>
      <w:lvlJc w:val="left"/>
      <w:pPr>
        <w:ind w:left="1152" w:hanging="1080"/>
      </w:pPr>
      <w:rPr>
        <w:rFonts w:hint="default"/>
        <w:b/>
        <w:i/>
      </w:rPr>
    </w:lvl>
    <w:lvl w:ilvl="7">
      <w:start w:val="1"/>
      <w:numFmt w:val="decimal"/>
      <w:lvlText w:val="%1.%2.%3.%4.%5.%6.%7.%8."/>
      <w:lvlJc w:val="left"/>
      <w:pPr>
        <w:ind w:left="1524" w:hanging="1440"/>
      </w:pPr>
      <w:rPr>
        <w:rFonts w:hint="default"/>
        <w:b/>
        <w:i/>
      </w:rPr>
    </w:lvl>
    <w:lvl w:ilvl="8">
      <w:start w:val="1"/>
      <w:numFmt w:val="decimal"/>
      <w:lvlText w:val="%1.%2.%3.%4.%5.%6.%7.%8.%9."/>
      <w:lvlJc w:val="left"/>
      <w:pPr>
        <w:ind w:left="1536" w:hanging="1440"/>
      </w:pPr>
      <w:rPr>
        <w:rFonts w:hint="default"/>
        <w:b/>
        <w:i/>
      </w:rPr>
    </w:lvl>
  </w:abstractNum>
  <w:abstractNum w:abstractNumId="27" w15:restartNumberingAfterBreak="0">
    <w:nsid w:val="37851E44"/>
    <w:multiLevelType w:val="hybridMultilevel"/>
    <w:tmpl w:val="D1124F74"/>
    <w:lvl w:ilvl="0" w:tplc="B3A2F252">
      <w:start w:val="1"/>
      <w:numFmt w:val="decimal"/>
      <w:lvlText w:val="%1."/>
      <w:lvlJc w:val="left"/>
      <w:pPr>
        <w:tabs>
          <w:tab w:val="num" w:pos="366"/>
        </w:tabs>
        <w:ind w:left="366"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39275880"/>
    <w:multiLevelType w:val="hybridMultilevel"/>
    <w:tmpl w:val="F196B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99F53B8"/>
    <w:multiLevelType w:val="hybridMultilevel"/>
    <w:tmpl w:val="AB4C1D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AF1637D"/>
    <w:multiLevelType w:val="hybridMultilevel"/>
    <w:tmpl w:val="A5923D82"/>
    <w:lvl w:ilvl="0" w:tplc="F83468E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B5C0964"/>
    <w:multiLevelType w:val="hybridMultilevel"/>
    <w:tmpl w:val="3F4E0930"/>
    <w:lvl w:ilvl="0" w:tplc="CF9AEC74">
      <w:start w:val="1"/>
      <w:numFmt w:val="decimal"/>
      <w:lvlText w:val="%1."/>
      <w:lvlJc w:val="left"/>
      <w:pPr>
        <w:ind w:left="360" w:hanging="360"/>
      </w:pPr>
      <w:rPr>
        <w:rFonts w:ascii="Arial" w:hAnsi="Arial" w:cs="Arial" w:hint="default"/>
        <w:b w:val="0"/>
        <w:color w:val="auto"/>
        <w:sz w:val="18"/>
        <w:szCs w:val="18"/>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3F0B50D9"/>
    <w:multiLevelType w:val="hybridMultilevel"/>
    <w:tmpl w:val="11DA4756"/>
    <w:lvl w:ilvl="0" w:tplc="412EEED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4129094F"/>
    <w:multiLevelType w:val="hybridMultilevel"/>
    <w:tmpl w:val="A086BD0C"/>
    <w:lvl w:ilvl="0" w:tplc="403A50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1D7151C"/>
    <w:multiLevelType w:val="hybridMultilevel"/>
    <w:tmpl w:val="5B3ED896"/>
    <w:lvl w:ilvl="0" w:tplc="90DA6D9C">
      <w:start w:val="3"/>
      <w:numFmt w:val="bullet"/>
      <w:lvlText w:val="-"/>
      <w:lvlJc w:val="left"/>
      <w:pPr>
        <w:ind w:left="720" w:hanging="360"/>
      </w:pPr>
      <w:rPr>
        <w:rFonts w:ascii="Arial" w:eastAsia="Times New Roman" w:hAnsi="Arial" w:cs="Arial"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5742777"/>
    <w:multiLevelType w:val="hybridMultilevel"/>
    <w:tmpl w:val="7AA235EC"/>
    <w:lvl w:ilvl="0" w:tplc="C1C8CA22">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4658559B"/>
    <w:multiLevelType w:val="hybridMultilevel"/>
    <w:tmpl w:val="9980406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46C40066"/>
    <w:multiLevelType w:val="hybridMultilevel"/>
    <w:tmpl w:val="0AAA7BB6"/>
    <w:lvl w:ilvl="0" w:tplc="51A491E6">
      <w:start w:val="1"/>
      <w:numFmt w:val="decimal"/>
      <w:lvlText w:val="%1."/>
      <w:lvlJc w:val="left"/>
      <w:pPr>
        <w:tabs>
          <w:tab w:val="num" w:pos="360"/>
        </w:tabs>
        <w:ind w:left="360" w:hanging="360"/>
      </w:pPr>
      <w:rPr>
        <w:rFonts w:ascii="Arial" w:eastAsia="Times New Roman" w:hAnsi="Arial" w:cs="Arial"/>
      </w:rPr>
    </w:lvl>
    <w:lvl w:ilvl="1" w:tplc="C5689878">
      <w:start w:val="1"/>
      <w:numFmt w:val="decimal"/>
      <w:lvlText w:val="%2."/>
      <w:lvlJc w:val="left"/>
      <w:pPr>
        <w:tabs>
          <w:tab w:val="num" w:pos="372"/>
        </w:tabs>
        <w:ind w:left="372" w:hanging="360"/>
      </w:pPr>
      <w:rPr>
        <w:rFonts w:hint="default"/>
      </w:rPr>
    </w:lvl>
    <w:lvl w:ilvl="2" w:tplc="041A0005" w:tentative="1">
      <w:start w:val="1"/>
      <w:numFmt w:val="bullet"/>
      <w:lvlText w:val=""/>
      <w:lvlJc w:val="left"/>
      <w:pPr>
        <w:tabs>
          <w:tab w:val="num" w:pos="1092"/>
        </w:tabs>
        <w:ind w:left="1092" w:hanging="360"/>
      </w:pPr>
      <w:rPr>
        <w:rFonts w:ascii="Wingdings" w:hAnsi="Wingdings" w:hint="default"/>
      </w:rPr>
    </w:lvl>
    <w:lvl w:ilvl="3" w:tplc="041A0001" w:tentative="1">
      <w:start w:val="1"/>
      <w:numFmt w:val="bullet"/>
      <w:lvlText w:val=""/>
      <w:lvlJc w:val="left"/>
      <w:pPr>
        <w:tabs>
          <w:tab w:val="num" w:pos="1812"/>
        </w:tabs>
        <w:ind w:left="1812" w:hanging="360"/>
      </w:pPr>
      <w:rPr>
        <w:rFonts w:ascii="Symbol" w:hAnsi="Symbol" w:hint="default"/>
      </w:rPr>
    </w:lvl>
    <w:lvl w:ilvl="4" w:tplc="041A0003" w:tentative="1">
      <w:start w:val="1"/>
      <w:numFmt w:val="bullet"/>
      <w:lvlText w:val="o"/>
      <w:lvlJc w:val="left"/>
      <w:pPr>
        <w:tabs>
          <w:tab w:val="num" w:pos="2532"/>
        </w:tabs>
        <w:ind w:left="2532" w:hanging="360"/>
      </w:pPr>
      <w:rPr>
        <w:rFonts w:ascii="Courier New" w:hAnsi="Courier New" w:cs="Courier New" w:hint="default"/>
      </w:rPr>
    </w:lvl>
    <w:lvl w:ilvl="5" w:tplc="041A0005" w:tentative="1">
      <w:start w:val="1"/>
      <w:numFmt w:val="bullet"/>
      <w:lvlText w:val=""/>
      <w:lvlJc w:val="left"/>
      <w:pPr>
        <w:tabs>
          <w:tab w:val="num" w:pos="3252"/>
        </w:tabs>
        <w:ind w:left="3252" w:hanging="360"/>
      </w:pPr>
      <w:rPr>
        <w:rFonts w:ascii="Wingdings" w:hAnsi="Wingdings" w:hint="default"/>
      </w:rPr>
    </w:lvl>
    <w:lvl w:ilvl="6" w:tplc="041A0001" w:tentative="1">
      <w:start w:val="1"/>
      <w:numFmt w:val="bullet"/>
      <w:lvlText w:val=""/>
      <w:lvlJc w:val="left"/>
      <w:pPr>
        <w:tabs>
          <w:tab w:val="num" w:pos="3972"/>
        </w:tabs>
        <w:ind w:left="3972" w:hanging="360"/>
      </w:pPr>
      <w:rPr>
        <w:rFonts w:ascii="Symbol" w:hAnsi="Symbol" w:hint="default"/>
      </w:rPr>
    </w:lvl>
    <w:lvl w:ilvl="7" w:tplc="041A0003" w:tentative="1">
      <w:start w:val="1"/>
      <w:numFmt w:val="bullet"/>
      <w:lvlText w:val="o"/>
      <w:lvlJc w:val="left"/>
      <w:pPr>
        <w:tabs>
          <w:tab w:val="num" w:pos="4692"/>
        </w:tabs>
        <w:ind w:left="4692" w:hanging="360"/>
      </w:pPr>
      <w:rPr>
        <w:rFonts w:ascii="Courier New" w:hAnsi="Courier New" w:cs="Courier New" w:hint="default"/>
      </w:rPr>
    </w:lvl>
    <w:lvl w:ilvl="8" w:tplc="041A0005" w:tentative="1">
      <w:start w:val="1"/>
      <w:numFmt w:val="bullet"/>
      <w:lvlText w:val=""/>
      <w:lvlJc w:val="left"/>
      <w:pPr>
        <w:tabs>
          <w:tab w:val="num" w:pos="5412"/>
        </w:tabs>
        <w:ind w:left="5412" w:hanging="360"/>
      </w:pPr>
      <w:rPr>
        <w:rFonts w:ascii="Wingdings" w:hAnsi="Wingdings" w:hint="default"/>
      </w:rPr>
    </w:lvl>
  </w:abstractNum>
  <w:abstractNum w:abstractNumId="38" w15:restartNumberingAfterBreak="0">
    <w:nsid w:val="47362835"/>
    <w:multiLevelType w:val="hybridMultilevel"/>
    <w:tmpl w:val="8C1A6D5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9" w15:restartNumberingAfterBreak="0">
    <w:nsid w:val="487F617B"/>
    <w:multiLevelType w:val="hybridMultilevel"/>
    <w:tmpl w:val="D65E57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F636001"/>
    <w:multiLevelType w:val="hybridMultilevel"/>
    <w:tmpl w:val="C1186B58"/>
    <w:lvl w:ilvl="0" w:tplc="16EA7C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1EC2021"/>
    <w:multiLevelType w:val="hybridMultilevel"/>
    <w:tmpl w:val="6EFC5732"/>
    <w:lvl w:ilvl="0" w:tplc="9BE05454">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2" w15:restartNumberingAfterBreak="0">
    <w:nsid w:val="5A1C3DBB"/>
    <w:multiLevelType w:val="hybridMultilevel"/>
    <w:tmpl w:val="CE763230"/>
    <w:lvl w:ilvl="0" w:tplc="E55EF346">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D6A751D"/>
    <w:multiLevelType w:val="hybridMultilevel"/>
    <w:tmpl w:val="61A8ED1C"/>
    <w:lvl w:ilvl="0" w:tplc="038080CA">
      <w:numFmt w:val="bullet"/>
      <w:lvlText w:val="-"/>
      <w:lvlJc w:val="left"/>
      <w:pPr>
        <w:ind w:left="366" w:hanging="360"/>
      </w:pPr>
      <w:rPr>
        <w:rFonts w:ascii="Arial" w:eastAsia="Times New Roman" w:hAnsi="Arial" w:cs="Arial" w:hint="default"/>
      </w:rPr>
    </w:lvl>
    <w:lvl w:ilvl="1" w:tplc="041A0003" w:tentative="1">
      <w:start w:val="1"/>
      <w:numFmt w:val="bullet"/>
      <w:lvlText w:val="o"/>
      <w:lvlJc w:val="left"/>
      <w:pPr>
        <w:ind w:left="1086" w:hanging="360"/>
      </w:pPr>
      <w:rPr>
        <w:rFonts w:ascii="Courier New" w:hAnsi="Courier New" w:cs="Courier New" w:hint="default"/>
      </w:rPr>
    </w:lvl>
    <w:lvl w:ilvl="2" w:tplc="041A0005" w:tentative="1">
      <w:start w:val="1"/>
      <w:numFmt w:val="bullet"/>
      <w:lvlText w:val=""/>
      <w:lvlJc w:val="left"/>
      <w:pPr>
        <w:ind w:left="1806" w:hanging="360"/>
      </w:pPr>
      <w:rPr>
        <w:rFonts w:ascii="Wingdings" w:hAnsi="Wingdings" w:hint="default"/>
      </w:rPr>
    </w:lvl>
    <w:lvl w:ilvl="3" w:tplc="041A0001" w:tentative="1">
      <w:start w:val="1"/>
      <w:numFmt w:val="bullet"/>
      <w:lvlText w:val=""/>
      <w:lvlJc w:val="left"/>
      <w:pPr>
        <w:ind w:left="2526" w:hanging="360"/>
      </w:pPr>
      <w:rPr>
        <w:rFonts w:ascii="Symbol" w:hAnsi="Symbol" w:hint="default"/>
      </w:rPr>
    </w:lvl>
    <w:lvl w:ilvl="4" w:tplc="041A0003" w:tentative="1">
      <w:start w:val="1"/>
      <w:numFmt w:val="bullet"/>
      <w:lvlText w:val="o"/>
      <w:lvlJc w:val="left"/>
      <w:pPr>
        <w:ind w:left="3246" w:hanging="360"/>
      </w:pPr>
      <w:rPr>
        <w:rFonts w:ascii="Courier New" w:hAnsi="Courier New" w:cs="Courier New" w:hint="default"/>
      </w:rPr>
    </w:lvl>
    <w:lvl w:ilvl="5" w:tplc="041A0005" w:tentative="1">
      <w:start w:val="1"/>
      <w:numFmt w:val="bullet"/>
      <w:lvlText w:val=""/>
      <w:lvlJc w:val="left"/>
      <w:pPr>
        <w:ind w:left="3966" w:hanging="360"/>
      </w:pPr>
      <w:rPr>
        <w:rFonts w:ascii="Wingdings" w:hAnsi="Wingdings" w:hint="default"/>
      </w:rPr>
    </w:lvl>
    <w:lvl w:ilvl="6" w:tplc="041A0001" w:tentative="1">
      <w:start w:val="1"/>
      <w:numFmt w:val="bullet"/>
      <w:lvlText w:val=""/>
      <w:lvlJc w:val="left"/>
      <w:pPr>
        <w:ind w:left="4686" w:hanging="360"/>
      </w:pPr>
      <w:rPr>
        <w:rFonts w:ascii="Symbol" w:hAnsi="Symbol" w:hint="default"/>
      </w:rPr>
    </w:lvl>
    <w:lvl w:ilvl="7" w:tplc="041A0003" w:tentative="1">
      <w:start w:val="1"/>
      <w:numFmt w:val="bullet"/>
      <w:lvlText w:val="o"/>
      <w:lvlJc w:val="left"/>
      <w:pPr>
        <w:ind w:left="5406" w:hanging="360"/>
      </w:pPr>
      <w:rPr>
        <w:rFonts w:ascii="Courier New" w:hAnsi="Courier New" w:cs="Courier New" w:hint="default"/>
      </w:rPr>
    </w:lvl>
    <w:lvl w:ilvl="8" w:tplc="041A0005" w:tentative="1">
      <w:start w:val="1"/>
      <w:numFmt w:val="bullet"/>
      <w:lvlText w:val=""/>
      <w:lvlJc w:val="left"/>
      <w:pPr>
        <w:ind w:left="6126" w:hanging="360"/>
      </w:pPr>
      <w:rPr>
        <w:rFonts w:ascii="Wingdings" w:hAnsi="Wingdings" w:hint="default"/>
      </w:rPr>
    </w:lvl>
  </w:abstractNum>
  <w:abstractNum w:abstractNumId="44" w15:restartNumberingAfterBreak="0">
    <w:nsid w:val="5F6314B8"/>
    <w:multiLevelType w:val="hybridMultilevel"/>
    <w:tmpl w:val="2914443E"/>
    <w:lvl w:ilvl="0" w:tplc="9794B110">
      <w:start w:val="2"/>
      <w:numFmt w:val="decimal"/>
      <w:lvlText w:val="%1."/>
      <w:lvlJc w:val="left"/>
      <w:pPr>
        <w:ind w:left="1069" w:hanging="360"/>
      </w:pPr>
      <w:rPr>
        <w:rFonts w:hint="default"/>
        <w:i w: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5" w15:restartNumberingAfterBreak="0">
    <w:nsid w:val="5FA471C7"/>
    <w:multiLevelType w:val="hybridMultilevel"/>
    <w:tmpl w:val="2F563DB0"/>
    <w:lvl w:ilvl="0" w:tplc="041A000F">
      <w:start w:val="1"/>
      <w:numFmt w:val="decimal"/>
      <w:lvlText w:val="%1."/>
      <w:lvlJc w:val="left"/>
      <w:pPr>
        <w:tabs>
          <w:tab w:val="num" w:pos="366"/>
        </w:tabs>
        <w:ind w:left="366" w:hanging="360"/>
      </w:pPr>
    </w:lvl>
    <w:lvl w:ilvl="1" w:tplc="D2A0EF50">
      <w:start w:val="1"/>
      <w:numFmt w:val="bullet"/>
      <w:lvlText w:val=""/>
      <w:lvlJc w:val="left"/>
      <w:pPr>
        <w:tabs>
          <w:tab w:val="num" w:pos="1086"/>
        </w:tabs>
        <w:ind w:left="1086" w:hanging="360"/>
      </w:pPr>
      <w:rPr>
        <w:rFonts w:ascii="Symbol" w:hAnsi="Symbol" w:hint="default"/>
      </w:rPr>
    </w:lvl>
    <w:lvl w:ilvl="2" w:tplc="041A001B" w:tentative="1">
      <w:start w:val="1"/>
      <w:numFmt w:val="lowerRoman"/>
      <w:lvlText w:val="%3."/>
      <w:lvlJc w:val="right"/>
      <w:pPr>
        <w:tabs>
          <w:tab w:val="num" w:pos="1806"/>
        </w:tabs>
        <w:ind w:left="1806" w:hanging="180"/>
      </w:pPr>
    </w:lvl>
    <w:lvl w:ilvl="3" w:tplc="041A000F" w:tentative="1">
      <w:start w:val="1"/>
      <w:numFmt w:val="decimal"/>
      <w:lvlText w:val="%4."/>
      <w:lvlJc w:val="left"/>
      <w:pPr>
        <w:tabs>
          <w:tab w:val="num" w:pos="2526"/>
        </w:tabs>
        <w:ind w:left="2526" w:hanging="360"/>
      </w:pPr>
    </w:lvl>
    <w:lvl w:ilvl="4" w:tplc="041A0019" w:tentative="1">
      <w:start w:val="1"/>
      <w:numFmt w:val="lowerLetter"/>
      <w:lvlText w:val="%5."/>
      <w:lvlJc w:val="left"/>
      <w:pPr>
        <w:tabs>
          <w:tab w:val="num" w:pos="3246"/>
        </w:tabs>
        <w:ind w:left="3246" w:hanging="360"/>
      </w:pPr>
    </w:lvl>
    <w:lvl w:ilvl="5" w:tplc="041A001B" w:tentative="1">
      <w:start w:val="1"/>
      <w:numFmt w:val="lowerRoman"/>
      <w:lvlText w:val="%6."/>
      <w:lvlJc w:val="right"/>
      <w:pPr>
        <w:tabs>
          <w:tab w:val="num" w:pos="3966"/>
        </w:tabs>
        <w:ind w:left="3966" w:hanging="180"/>
      </w:pPr>
    </w:lvl>
    <w:lvl w:ilvl="6" w:tplc="041A000F" w:tentative="1">
      <w:start w:val="1"/>
      <w:numFmt w:val="decimal"/>
      <w:lvlText w:val="%7."/>
      <w:lvlJc w:val="left"/>
      <w:pPr>
        <w:tabs>
          <w:tab w:val="num" w:pos="4686"/>
        </w:tabs>
        <w:ind w:left="4686" w:hanging="360"/>
      </w:pPr>
    </w:lvl>
    <w:lvl w:ilvl="7" w:tplc="041A0019" w:tentative="1">
      <w:start w:val="1"/>
      <w:numFmt w:val="lowerLetter"/>
      <w:lvlText w:val="%8."/>
      <w:lvlJc w:val="left"/>
      <w:pPr>
        <w:tabs>
          <w:tab w:val="num" w:pos="5406"/>
        </w:tabs>
        <w:ind w:left="5406" w:hanging="360"/>
      </w:pPr>
    </w:lvl>
    <w:lvl w:ilvl="8" w:tplc="041A001B" w:tentative="1">
      <w:start w:val="1"/>
      <w:numFmt w:val="lowerRoman"/>
      <w:lvlText w:val="%9."/>
      <w:lvlJc w:val="right"/>
      <w:pPr>
        <w:tabs>
          <w:tab w:val="num" w:pos="6126"/>
        </w:tabs>
        <w:ind w:left="6126" w:hanging="180"/>
      </w:pPr>
    </w:lvl>
  </w:abstractNum>
  <w:abstractNum w:abstractNumId="46" w15:restartNumberingAfterBreak="0">
    <w:nsid w:val="602B0E49"/>
    <w:multiLevelType w:val="hybridMultilevel"/>
    <w:tmpl w:val="ECDE8BF4"/>
    <w:lvl w:ilvl="0" w:tplc="957AD06A">
      <w:start w:val="3"/>
      <w:numFmt w:val="bullet"/>
      <w:lvlText w:val="-"/>
      <w:lvlJc w:val="left"/>
      <w:pPr>
        <w:ind w:left="720" w:hanging="360"/>
      </w:pPr>
      <w:rPr>
        <w:rFonts w:ascii="Arial" w:eastAsia="Times New Roman" w:hAnsi="Arial" w:cs="Arial"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67E29FA"/>
    <w:multiLevelType w:val="hybridMultilevel"/>
    <w:tmpl w:val="76E23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BC03E5"/>
    <w:multiLevelType w:val="hybridMultilevel"/>
    <w:tmpl w:val="AD7AA5F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9" w15:restartNumberingAfterBreak="0">
    <w:nsid w:val="67CE250A"/>
    <w:multiLevelType w:val="hybridMultilevel"/>
    <w:tmpl w:val="2680689A"/>
    <w:lvl w:ilvl="0" w:tplc="565EB40C">
      <w:start w:val="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97F0B2F"/>
    <w:multiLevelType w:val="hybridMultilevel"/>
    <w:tmpl w:val="7EA4B714"/>
    <w:lvl w:ilvl="0" w:tplc="16EA7C0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6AB56B33"/>
    <w:multiLevelType w:val="hybridMultilevel"/>
    <w:tmpl w:val="D4B47492"/>
    <w:lvl w:ilvl="0" w:tplc="42AAC4EA">
      <w:start w:val="6"/>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D937D44"/>
    <w:multiLevelType w:val="hybridMultilevel"/>
    <w:tmpl w:val="8AEE3DD2"/>
    <w:lvl w:ilvl="0" w:tplc="A5986120">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FD048C5"/>
    <w:multiLevelType w:val="hybridMultilevel"/>
    <w:tmpl w:val="CEA090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2654D26"/>
    <w:multiLevelType w:val="hybridMultilevel"/>
    <w:tmpl w:val="BDF4D770"/>
    <w:lvl w:ilvl="0" w:tplc="16EA7C0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5" w15:restartNumberingAfterBreak="0">
    <w:nsid w:val="7B222D3D"/>
    <w:multiLevelType w:val="hybridMultilevel"/>
    <w:tmpl w:val="362A5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C3E3A36"/>
    <w:multiLevelType w:val="hybridMultilevel"/>
    <w:tmpl w:val="A5CE7F54"/>
    <w:lvl w:ilvl="0" w:tplc="FD0EA74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7" w15:restartNumberingAfterBreak="0">
    <w:nsid w:val="7F4D756D"/>
    <w:multiLevelType w:val="hybridMultilevel"/>
    <w:tmpl w:val="29C0365C"/>
    <w:lvl w:ilvl="0" w:tplc="BF4C76E8">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4130520">
    <w:abstractNumId w:val="12"/>
  </w:num>
  <w:num w:numId="2" w16cid:durableId="1836457816">
    <w:abstractNumId w:val="8"/>
  </w:num>
  <w:num w:numId="3" w16cid:durableId="1421410797">
    <w:abstractNumId w:val="22"/>
  </w:num>
  <w:num w:numId="4" w16cid:durableId="483860173">
    <w:abstractNumId w:val="31"/>
  </w:num>
  <w:num w:numId="5" w16cid:durableId="1180201248">
    <w:abstractNumId w:val="48"/>
  </w:num>
  <w:num w:numId="6" w16cid:durableId="917441200">
    <w:abstractNumId w:val="7"/>
  </w:num>
  <w:num w:numId="7" w16cid:durableId="1086223759">
    <w:abstractNumId w:val="19"/>
  </w:num>
  <w:num w:numId="8" w16cid:durableId="1259292589">
    <w:abstractNumId w:val="37"/>
  </w:num>
  <w:num w:numId="9" w16cid:durableId="181822980">
    <w:abstractNumId w:val="32"/>
  </w:num>
  <w:num w:numId="10" w16cid:durableId="2042435057">
    <w:abstractNumId w:val="35"/>
  </w:num>
  <w:num w:numId="11" w16cid:durableId="1895266881">
    <w:abstractNumId w:val="27"/>
  </w:num>
  <w:num w:numId="12" w16cid:durableId="1345747501">
    <w:abstractNumId w:val="45"/>
  </w:num>
  <w:num w:numId="13" w16cid:durableId="1917785702">
    <w:abstractNumId w:val="13"/>
  </w:num>
  <w:num w:numId="14" w16cid:durableId="210730079">
    <w:abstractNumId w:val="23"/>
  </w:num>
  <w:num w:numId="15" w16cid:durableId="774057123">
    <w:abstractNumId w:val="4"/>
  </w:num>
  <w:num w:numId="16" w16cid:durableId="449740731">
    <w:abstractNumId w:val="30"/>
  </w:num>
  <w:num w:numId="17" w16cid:durableId="1849785077">
    <w:abstractNumId w:val="11"/>
  </w:num>
  <w:num w:numId="18" w16cid:durableId="1731228222">
    <w:abstractNumId w:val="41"/>
  </w:num>
  <w:num w:numId="19" w16cid:durableId="162011327">
    <w:abstractNumId w:val="28"/>
  </w:num>
  <w:num w:numId="20" w16cid:durableId="344749802">
    <w:abstractNumId w:val="36"/>
  </w:num>
  <w:num w:numId="21" w16cid:durableId="839195124">
    <w:abstractNumId w:val="17"/>
  </w:num>
  <w:num w:numId="22" w16cid:durableId="1475954051">
    <w:abstractNumId w:val="51"/>
  </w:num>
  <w:num w:numId="23" w16cid:durableId="101844226">
    <w:abstractNumId w:val="49"/>
  </w:num>
  <w:num w:numId="24" w16cid:durableId="1490366499">
    <w:abstractNumId w:val="6"/>
  </w:num>
  <w:num w:numId="25" w16cid:durableId="1870750837">
    <w:abstractNumId w:val="0"/>
  </w:num>
  <w:num w:numId="26" w16cid:durableId="590623021">
    <w:abstractNumId w:val="55"/>
  </w:num>
  <w:num w:numId="27" w16cid:durableId="1243182270">
    <w:abstractNumId w:val="15"/>
  </w:num>
  <w:num w:numId="28" w16cid:durableId="1870416602">
    <w:abstractNumId w:val="53"/>
  </w:num>
  <w:num w:numId="29" w16cid:durableId="1409618458">
    <w:abstractNumId w:val="33"/>
  </w:num>
  <w:num w:numId="30" w16cid:durableId="693652145">
    <w:abstractNumId w:val="50"/>
  </w:num>
  <w:num w:numId="31" w16cid:durableId="685449935">
    <w:abstractNumId w:val="25"/>
  </w:num>
  <w:num w:numId="32" w16cid:durableId="388236542">
    <w:abstractNumId w:val="24"/>
  </w:num>
  <w:num w:numId="33" w16cid:durableId="858858529">
    <w:abstractNumId w:val="54"/>
  </w:num>
  <w:num w:numId="34" w16cid:durableId="746390370">
    <w:abstractNumId w:val="10"/>
  </w:num>
  <w:num w:numId="35" w16cid:durableId="1811746908">
    <w:abstractNumId w:val="3"/>
  </w:num>
  <w:num w:numId="36" w16cid:durableId="965084486">
    <w:abstractNumId w:val="38"/>
  </w:num>
  <w:num w:numId="37" w16cid:durableId="2050716460">
    <w:abstractNumId w:val="20"/>
  </w:num>
  <w:num w:numId="38" w16cid:durableId="668560062">
    <w:abstractNumId w:val="18"/>
  </w:num>
  <w:num w:numId="39" w16cid:durableId="1146823799">
    <w:abstractNumId w:val="9"/>
  </w:num>
  <w:num w:numId="40" w16cid:durableId="316230777">
    <w:abstractNumId w:val="47"/>
  </w:num>
  <w:num w:numId="41" w16cid:durableId="114908099">
    <w:abstractNumId w:val="29"/>
  </w:num>
  <w:num w:numId="42" w16cid:durableId="514463264">
    <w:abstractNumId w:val="43"/>
  </w:num>
  <w:num w:numId="43" w16cid:durableId="235632711">
    <w:abstractNumId w:val="1"/>
  </w:num>
  <w:num w:numId="44" w16cid:durableId="244150658">
    <w:abstractNumId w:val="21"/>
  </w:num>
  <w:num w:numId="45" w16cid:durableId="1340501441">
    <w:abstractNumId w:val="42"/>
  </w:num>
  <w:num w:numId="46" w16cid:durableId="1110784056">
    <w:abstractNumId w:val="39"/>
  </w:num>
  <w:num w:numId="47" w16cid:durableId="2073387013">
    <w:abstractNumId w:val="52"/>
  </w:num>
  <w:num w:numId="48" w16cid:durableId="1730881133">
    <w:abstractNumId w:val="26"/>
  </w:num>
  <w:num w:numId="49" w16cid:durableId="1531412030">
    <w:abstractNumId w:val="40"/>
  </w:num>
  <w:num w:numId="50" w16cid:durableId="1449003833">
    <w:abstractNumId w:val="56"/>
  </w:num>
  <w:num w:numId="51" w16cid:durableId="824972223">
    <w:abstractNumId w:val="14"/>
  </w:num>
  <w:num w:numId="52" w16cid:durableId="1132331564">
    <w:abstractNumId w:val="44"/>
  </w:num>
  <w:num w:numId="53" w16cid:durableId="1382903835">
    <w:abstractNumId w:val="5"/>
  </w:num>
  <w:num w:numId="54" w16cid:durableId="1075543697">
    <w:abstractNumId w:val="34"/>
  </w:num>
  <w:num w:numId="55" w16cid:durableId="19597372">
    <w:abstractNumId w:val="2"/>
  </w:num>
  <w:num w:numId="56" w16cid:durableId="1793942159">
    <w:abstractNumId w:val="57"/>
  </w:num>
  <w:num w:numId="57" w16cid:durableId="70781352">
    <w:abstractNumId w:val="16"/>
  </w:num>
  <w:num w:numId="58" w16cid:durableId="67688280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32"/>
    <w:rsid w:val="00031A57"/>
    <w:rsid w:val="00055643"/>
    <w:rsid w:val="00066681"/>
    <w:rsid w:val="000845E6"/>
    <w:rsid w:val="00097343"/>
    <w:rsid w:val="000A4F60"/>
    <w:rsid w:val="000A7BBB"/>
    <w:rsid w:val="000B16C7"/>
    <w:rsid w:val="000C70E8"/>
    <w:rsid w:val="00120CD0"/>
    <w:rsid w:val="00135261"/>
    <w:rsid w:val="0014093D"/>
    <w:rsid w:val="001465EA"/>
    <w:rsid w:val="00155A18"/>
    <w:rsid w:val="00183F88"/>
    <w:rsid w:val="001A1E55"/>
    <w:rsid w:val="001B31F2"/>
    <w:rsid w:val="001C2401"/>
    <w:rsid w:val="002151C5"/>
    <w:rsid w:val="002613DC"/>
    <w:rsid w:val="00277772"/>
    <w:rsid w:val="002932B9"/>
    <w:rsid w:val="00296964"/>
    <w:rsid w:val="002D2546"/>
    <w:rsid w:val="002E4332"/>
    <w:rsid w:val="00305CA7"/>
    <w:rsid w:val="003141F1"/>
    <w:rsid w:val="00334879"/>
    <w:rsid w:val="00364659"/>
    <w:rsid w:val="003D5D18"/>
    <w:rsid w:val="003E00BE"/>
    <w:rsid w:val="003F308F"/>
    <w:rsid w:val="004254D8"/>
    <w:rsid w:val="00434051"/>
    <w:rsid w:val="00452CB8"/>
    <w:rsid w:val="00463D27"/>
    <w:rsid w:val="00464520"/>
    <w:rsid w:val="004934EE"/>
    <w:rsid w:val="004A3E7A"/>
    <w:rsid w:val="004C0641"/>
    <w:rsid w:val="004E6C22"/>
    <w:rsid w:val="00501649"/>
    <w:rsid w:val="00510E1F"/>
    <w:rsid w:val="005B34D2"/>
    <w:rsid w:val="005C6B53"/>
    <w:rsid w:val="006110EF"/>
    <w:rsid w:val="00634896"/>
    <w:rsid w:val="006A0E76"/>
    <w:rsid w:val="006A6C83"/>
    <w:rsid w:val="006B3452"/>
    <w:rsid w:val="006B59B3"/>
    <w:rsid w:val="007100D8"/>
    <w:rsid w:val="0073007C"/>
    <w:rsid w:val="00755991"/>
    <w:rsid w:val="00773C18"/>
    <w:rsid w:val="00775616"/>
    <w:rsid w:val="0079466C"/>
    <w:rsid w:val="007C17E2"/>
    <w:rsid w:val="007D0A04"/>
    <w:rsid w:val="007F4B89"/>
    <w:rsid w:val="007F5E13"/>
    <w:rsid w:val="00816308"/>
    <w:rsid w:val="008256CC"/>
    <w:rsid w:val="00851D9E"/>
    <w:rsid w:val="00855C0C"/>
    <w:rsid w:val="008709BA"/>
    <w:rsid w:val="008A01DD"/>
    <w:rsid w:val="008D140E"/>
    <w:rsid w:val="008D653B"/>
    <w:rsid w:val="00945620"/>
    <w:rsid w:val="009517E1"/>
    <w:rsid w:val="00953BE6"/>
    <w:rsid w:val="00984110"/>
    <w:rsid w:val="009E20C9"/>
    <w:rsid w:val="00A47EC3"/>
    <w:rsid w:val="00A57D27"/>
    <w:rsid w:val="00A721C6"/>
    <w:rsid w:val="00A80083"/>
    <w:rsid w:val="00A9282B"/>
    <w:rsid w:val="00AD1777"/>
    <w:rsid w:val="00AE01F4"/>
    <w:rsid w:val="00AE0FD8"/>
    <w:rsid w:val="00AF0E84"/>
    <w:rsid w:val="00AF472F"/>
    <w:rsid w:val="00B016B7"/>
    <w:rsid w:val="00B176C5"/>
    <w:rsid w:val="00B50FB0"/>
    <w:rsid w:val="00B60FC8"/>
    <w:rsid w:val="00BC27F6"/>
    <w:rsid w:val="00BD4249"/>
    <w:rsid w:val="00BD4B44"/>
    <w:rsid w:val="00C5340F"/>
    <w:rsid w:val="00C55704"/>
    <w:rsid w:val="00CA2B28"/>
    <w:rsid w:val="00CB31C1"/>
    <w:rsid w:val="00CC4C57"/>
    <w:rsid w:val="00CF15DA"/>
    <w:rsid w:val="00D048E7"/>
    <w:rsid w:val="00D16089"/>
    <w:rsid w:val="00D22C8F"/>
    <w:rsid w:val="00D40638"/>
    <w:rsid w:val="00D64D85"/>
    <w:rsid w:val="00D75A4A"/>
    <w:rsid w:val="00D90444"/>
    <w:rsid w:val="00DA0B66"/>
    <w:rsid w:val="00DA3221"/>
    <w:rsid w:val="00E13423"/>
    <w:rsid w:val="00E14471"/>
    <w:rsid w:val="00E34C6E"/>
    <w:rsid w:val="00E45A8F"/>
    <w:rsid w:val="00E542FE"/>
    <w:rsid w:val="00E6684D"/>
    <w:rsid w:val="00E92F3F"/>
    <w:rsid w:val="00F15261"/>
    <w:rsid w:val="00F35806"/>
    <w:rsid w:val="00F434CF"/>
    <w:rsid w:val="00F5107B"/>
    <w:rsid w:val="00F51920"/>
    <w:rsid w:val="00F62AA8"/>
    <w:rsid w:val="00F86C10"/>
    <w:rsid w:val="00F951C6"/>
    <w:rsid w:val="00FC5545"/>
    <w:rsid w:val="00FC5AD3"/>
    <w:rsid w:val="00FE324E"/>
    <w:rsid w:val="00FE4F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A6F3"/>
  <w15:docId w15:val="{401B009D-01CA-4949-84A9-5FACCFB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E6"/>
  </w:style>
  <w:style w:type="paragraph" w:styleId="Naslov1">
    <w:name w:val="heading 1"/>
    <w:basedOn w:val="Normal"/>
    <w:next w:val="Normal"/>
    <w:link w:val="Naslov1Char"/>
    <w:qFormat/>
    <w:rsid w:val="001B31F2"/>
    <w:pPr>
      <w:keepNext/>
      <w:spacing w:after="0" w:line="240" w:lineRule="auto"/>
      <w:outlineLvl w:val="0"/>
    </w:pPr>
    <w:rPr>
      <w:rFonts w:ascii="Arial" w:eastAsia="Times New Roman" w:hAnsi="Arial" w:cs="Times New Roman"/>
      <w:b/>
      <w:bCs/>
      <w:sz w:val="20"/>
      <w:szCs w:val="24"/>
      <w:lang w:val="x-none" w:eastAsia="x-none"/>
    </w:rPr>
  </w:style>
  <w:style w:type="paragraph" w:styleId="Naslov2">
    <w:name w:val="heading 2"/>
    <w:basedOn w:val="Normal"/>
    <w:next w:val="Normal"/>
    <w:link w:val="Naslov2Char"/>
    <w:qFormat/>
    <w:rsid w:val="001B31F2"/>
    <w:pPr>
      <w:keepNext/>
      <w:spacing w:after="0" w:line="240" w:lineRule="auto"/>
      <w:jc w:val="center"/>
      <w:outlineLvl w:val="1"/>
    </w:pPr>
    <w:rPr>
      <w:rFonts w:ascii="Arial" w:eastAsia="Times New Roman" w:hAnsi="Arial" w:cs="Arial"/>
      <w:b/>
      <w:bCs/>
      <w:sz w:val="20"/>
      <w:szCs w:val="24"/>
      <w:lang w:eastAsia="hr-HR"/>
    </w:rPr>
  </w:style>
  <w:style w:type="paragraph" w:styleId="Naslov3">
    <w:name w:val="heading 3"/>
    <w:basedOn w:val="Normal"/>
    <w:next w:val="Normal"/>
    <w:link w:val="Naslov3Char"/>
    <w:qFormat/>
    <w:rsid w:val="001B31F2"/>
    <w:pPr>
      <w:keepNext/>
      <w:spacing w:after="0" w:line="240" w:lineRule="auto"/>
      <w:jc w:val="both"/>
      <w:outlineLvl w:val="2"/>
    </w:pPr>
    <w:rPr>
      <w:rFonts w:ascii="Arial" w:eastAsia="Times New Roman" w:hAnsi="Arial" w:cs="Times New Roman"/>
      <w:b/>
      <w:bCs/>
      <w:sz w:val="18"/>
      <w:szCs w:val="24"/>
      <w:lang w:val="x-none" w:eastAsia="x-none"/>
    </w:rPr>
  </w:style>
  <w:style w:type="paragraph" w:styleId="Naslov5">
    <w:name w:val="heading 5"/>
    <w:basedOn w:val="Normal"/>
    <w:next w:val="Normal"/>
    <w:link w:val="Naslov5Char"/>
    <w:qFormat/>
    <w:rsid w:val="001B31F2"/>
    <w:pPr>
      <w:keepNext/>
      <w:spacing w:after="0" w:line="240" w:lineRule="auto"/>
      <w:jc w:val="both"/>
      <w:outlineLvl w:val="4"/>
    </w:pPr>
    <w:rPr>
      <w:rFonts w:ascii="Arial" w:eastAsia="Times New Roman" w:hAnsi="Arial" w:cs="Times New Roman"/>
      <w:b/>
      <w:bCs/>
      <w:sz w:val="20"/>
      <w:szCs w:val="24"/>
      <w:lang w:val="x-none" w:eastAsia="x-none"/>
    </w:rPr>
  </w:style>
  <w:style w:type="paragraph" w:styleId="Naslov7">
    <w:name w:val="heading 7"/>
    <w:basedOn w:val="Normal"/>
    <w:next w:val="Normal"/>
    <w:link w:val="Naslov7Char"/>
    <w:qFormat/>
    <w:rsid w:val="001B31F2"/>
    <w:pPr>
      <w:keepNext/>
      <w:spacing w:after="0" w:line="240" w:lineRule="auto"/>
      <w:jc w:val="center"/>
      <w:outlineLvl w:val="6"/>
    </w:pPr>
    <w:rPr>
      <w:rFonts w:ascii="Arial" w:eastAsia="Times New Roman" w:hAnsi="Arial" w:cs="Times New Roman"/>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E4332"/>
    <w:pPr>
      <w:spacing w:after="0" w:line="240" w:lineRule="auto"/>
    </w:pPr>
  </w:style>
  <w:style w:type="character" w:styleId="Hiperveza">
    <w:name w:val="Hyperlink"/>
    <w:basedOn w:val="Zadanifontodlomka"/>
    <w:uiPriority w:val="99"/>
    <w:semiHidden/>
    <w:unhideWhenUsed/>
    <w:rsid w:val="00097343"/>
    <w:rPr>
      <w:color w:val="0563C1"/>
      <w:u w:val="single"/>
    </w:rPr>
  </w:style>
  <w:style w:type="character" w:styleId="SlijeenaHiperveza">
    <w:name w:val="FollowedHyperlink"/>
    <w:basedOn w:val="Zadanifontodlomka"/>
    <w:uiPriority w:val="99"/>
    <w:semiHidden/>
    <w:unhideWhenUsed/>
    <w:rsid w:val="00097343"/>
    <w:rPr>
      <w:color w:val="954F72"/>
      <w:u w:val="single"/>
    </w:rPr>
  </w:style>
  <w:style w:type="paragraph" w:customStyle="1" w:styleId="msonormal0">
    <w:name w:val="msonormal"/>
    <w:basedOn w:val="Normal"/>
    <w:rsid w:val="0009734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3">
    <w:name w:val="xl63"/>
    <w:basedOn w:val="Normal"/>
    <w:rsid w:val="00097343"/>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4">
    <w:name w:val="xl64"/>
    <w:basedOn w:val="Normal"/>
    <w:rsid w:val="00097343"/>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5">
    <w:name w:val="xl65"/>
    <w:basedOn w:val="Normal"/>
    <w:rsid w:val="00097343"/>
    <w:pPr>
      <w:pBdr>
        <w:top w:val="single" w:sz="8" w:space="0" w:color="000000"/>
        <w:left w:val="single" w:sz="8" w:space="9" w:color="000000"/>
        <w:bottom w:val="single" w:sz="8" w:space="0" w:color="000000"/>
        <w:right w:val="single" w:sz="8" w:space="0" w:color="000000"/>
      </w:pBdr>
      <w:spacing w:before="100" w:beforeAutospacing="1" w:after="100" w:afterAutospacing="1" w:line="240" w:lineRule="auto"/>
      <w:ind w:firstLineChars="100" w:firstLine="100"/>
      <w:jc w:val="center"/>
      <w:textAlignment w:val="center"/>
    </w:pPr>
    <w:rPr>
      <w:rFonts w:ascii="Verdana" w:eastAsia="Times New Roman" w:hAnsi="Verdana" w:cs="Times New Roman"/>
      <w:b/>
      <w:bCs/>
      <w:color w:val="000000"/>
      <w:sz w:val="20"/>
      <w:szCs w:val="20"/>
      <w:lang w:eastAsia="hr-HR"/>
    </w:rPr>
  </w:style>
  <w:style w:type="paragraph" w:customStyle="1" w:styleId="xl66">
    <w:name w:val="xl66"/>
    <w:basedOn w:val="Normal"/>
    <w:rsid w:val="00097343"/>
    <w:pPr>
      <w:shd w:val="clear" w:color="000000" w:fill="0000FF"/>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7">
    <w:name w:val="xl67"/>
    <w:basedOn w:val="Normal"/>
    <w:rsid w:val="00097343"/>
    <w:pPr>
      <w:pBdr>
        <w:top w:val="single" w:sz="4" w:space="0" w:color="000000"/>
        <w:bottom w:val="single" w:sz="4" w:space="0" w:color="000000"/>
        <w:right w:val="single" w:sz="4" w:space="0" w:color="000000"/>
      </w:pBdr>
      <w:shd w:val="clear" w:color="000000" w:fill="0000FF"/>
      <w:spacing w:before="100" w:beforeAutospacing="1" w:after="100" w:afterAutospacing="1" w:line="240" w:lineRule="auto"/>
      <w:ind w:firstLineChars="100" w:firstLine="100"/>
    </w:pPr>
    <w:rPr>
      <w:rFonts w:ascii="Arial" w:eastAsia="Times New Roman" w:hAnsi="Arial" w:cs="Arial"/>
      <w:b/>
      <w:bCs/>
      <w:color w:val="FFFFFF"/>
      <w:sz w:val="20"/>
      <w:szCs w:val="20"/>
      <w:lang w:eastAsia="hr-HR"/>
    </w:rPr>
  </w:style>
  <w:style w:type="paragraph" w:customStyle="1" w:styleId="xl68">
    <w:name w:val="xl68"/>
    <w:basedOn w:val="Normal"/>
    <w:rsid w:val="00097343"/>
    <w:pPr>
      <w:pBdr>
        <w:top w:val="single" w:sz="4" w:space="0" w:color="000000"/>
        <w:bottom w:val="single" w:sz="4" w:space="0" w:color="000000"/>
        <w:right w:val="single" w:sz="4" w:space="9" w:color="000000"/>
      </w:pBdr>
      <w:shd w:val="clear" w:color="000000" w:fill="0000FF"/>
      <w:spacing w:before="100" w:beforeAutospacing="1" w:after="100" w:afterAutospacing="1" w:line="240" w:lineRule="auto"/>
      <w:ind w:firstLineChars="100" w:firstLine="100"/>
      <w:jc w:val="right"/>
    </w:pPr>
    <w:rPr>
      <w:rFonts w:ascii="Arial" w:eastAsia="Times New Roman" w:hAnsi="Arial" w:cs="Arial"/>
      <w:b/>
      <w:bCs/>
      <w:color w:val="FFFFFF"/>
      <w:sz w:val="20"/>
      <w:szCs w:val="20"/>
      <w:lang w:eastAsia="hr-HR"/>
    </w:rPr>
  </w:style>
  <w:style w:type="paragraph" w:customStyle="1" w:styleId="xl69">
    <w:name w:val="xl69"/>
    <w:basedOn w:val="Normal"/>
    <w:rsid w:val="00097343"/>
    <w:pPr>
      <w:pBdr>
        <w:top w:val="single" w:sz="4" w:space="0" w:color="000000"/>
        <w:bottom w:val="single" w:sz="4" w:space="0" w:color="000000"/>
        <w:right w:val="single" w:sz="4" w:space="9" w:color="000000"/>
      </w:pBdr>
      <w:shd w:val="clear" w:color="000000" w:fill="0000FF"/>
      <w:spacing w:before="100" w:beforeAutospacing="1" w:after="100" w:afterAutospacing="1" w:line="240" w:lineRule="auto"/>
      <w:ind w:firstLineChars="100" w:firstLine="100"/>
      <w:jc w:val="right"/>
    </w:pPr>
    <w:rPr>
      <w:rFonts w:ascii="Arial" w:eastAsia="Times New Roman" w:hAnsi="Arial" w:cs="Arial"/>
      <w:b/>
      <w:bCs/>
      <w:color w:val="FFFFFF"/>
      <w:sz w:val="20"/>
      <w:szCs w:val="20"/>
      <w:lang w:eastAsia="hr-HR"/>
    </w:rPr>
  </w:style>
  <w:style w:type="paragraph" w:customStyle="1" w:styleId="xl70">
    <w:name w:val="xl70"/>
    <w:basedOn w:val="Normal"/>
    <w:rsid w:val="00097343"/>
    <w:pPr>
      <w:shd w:val="clear" w:color="000000" w:fill="FFFFFF"/>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71">
    <w:name w:val="xl71"/>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15"/>
      <w:szCs w:val="15"/>
      <w:lang w:eastAsia="hr-HR"/>
    </w:rPr>
  </w:style>
  <w:style w:type="paragraph" w:customStyle="1" w:styleId="xl72">
    <w:name w:val="xl72"/>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15"/>
      <w:szCs w:val="15"/>
      <w:lang w:eastAsia="hr-HR"/>
    </w:rPr>
  </w:style>
  <w:style w:type="paragraph" w:customStyle="1" w:styleId="xl73">
    <w:name w:val="xl73"/>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4">
    <w:name w:val="xl74"/>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5">
    <w:name w:val="xl75"/>
    <w:basedOn w:val="Normal"/>
    <w:rsid w:val="00097343"/>
    <w:pPr>
      <w:shd w:val="clear" w:color="000000" w:fill="ADD8E6"/>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76">
    <w:name w:val="xl76"/>
    <w:basedOn w:val="Normal"/>
    <w:rsid w:val="00097343"/>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7">
    <w:name w:val="xl77"/>
    <w:basedOn w:val="Normal"/>
    <w:rsid w:val="00097343"/>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8">
    <w:name w:val="xl78"/>
    <w:basedOn w:val="Normal"/>
    <w:rsid w:val="00097343"/>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100" w:firstLine="100"/>
    </w:pPr>
    <w:rPr>
      <w:rFonts w:ascii="Arial" w:eastAsia="Times New Roman" w:hAnsi="Arial" w:cs="Arial"/>
      <w:color w:val="000000"/>
      <w:sz w:val="20"/>
      <w:szCs w:val="20"/>
      <w:lang w:eastAsia="hr-HR"/>
    </w:rPr>
  </w:style>
  <w:style w:type="paragraph" w:customStyle="1" w:styleId="xl79">
    <w:name w:val="xl79"/>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20"/>
      <w:szCs w:val="20"/>
      <w:lang w:eastAsia="hr-HR"/>
    </w:rPr>
  </w:style>
  <w:style w:type="paragraph" w:customStyle="1" w:styleId="xl80">
    <w:name w:val="xl80"/>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20"/>
      <w:szCs w:val="20"/>
      <w:lang w:eastAsia="hr-HR"/>
    </w:rPr>
  </w:style>
  <w:style w:type="paragraph" w:customStyle="1" w:styleId="xl81">
    <w:name w:val="xl81"/>
    <w:basedOn w:val="Normal"/>
    <w:rsid w:val="00097343"/>
    <w:pPr>
      <w:pBdr>
        <w:top w:val="single" w:sz="4" w:space="0" w:color="000000"/>
        <w:left w:val="single" w:sz="4" w:space="27" w:color="auto"/>
        <w:bottom w:val="single" w:sz="4" w:space="0" w:color="000000"/>
        <w:right w:val="single" w:sz="4" w:space="0" w:color="000000"/>
      </w:pBdr>
      <w:shd w:val="clear" w:color="000000" w:fill="FFFFFF"/>
      <w:spacing w:before="100" w:beforeAutospacing="1" w:after="100" w:afterAutospacing="1" w:line="240" w:lineRule="auto"/>
      <w:ind w:firstLineChars="300" w:firstLine="300"/>
    </w:pPr>
    <w:rPr>
      <w:rFonts w:ascii="Arial" w:eastAsia="Times New Roman" w:hAnsi="Arial" w:cs="Arial"/>
      <w:color w:val="000000"/>
      <w:sz w:val="15"/>
      <w:szCs w:val="15"/>
      <w:lang w:eastAsia="hr-HR"/>
    </w:rPr>
  </w:style>
  <w:style w:type="paragraph" w:customStyle="1" w:styleId="xl82">
    <w:name w:val="xl82"/>
    <w:basedOn w:val="Normal"/>
    <w:rsid w:val="00097343"/>
    <w:pPr>
      <w:pBdr>
        <w:top w:val="single" w:sz="4" w:space="0" w:color="000000"/>
        <w:left w:val="single" w:sz="4" w:space="9" w:color="auto"/>
        <w:bottom w:val="single" w:sz="4" w:space="0" w:color="000000"/>
        <w:right w:val="single" w:sz="4" w:space="0" w:color="000000"/>
      </w:pBdr>
      <w:shd w:val="clear" w:color="000000" w:fill="FFFFFF"/>
      <w:spacing w:before="100" w:beforeAutospacing="1" w:after="100" w:afterAutospacing="1" w:line="240" w:lineRule="auto"/>
      <w:ind w:firstLineChars="100" w:firstLine="100"/>
    </w:pPr>
    <w:rPr>
      <w:rFonts w:ascii="Arial" w:eastAsia="Times New Roman" w:hAnsi="Arial" w:cs="Arial"/>
      <w:b/>
      <w:bCs/>
      <w:color w:val="000000"/>
      <w:sz w:val="20"/>
      <w:szCs w:val="20"/>
      <w:lang w:eastAsia="hr-HR"/>
    </w:rPr>
  </w:style>
  <w:style w:type="paragraph" w:customStyle="1" w:styleId="xl83">
    <w:name w:val="xl83"/>
    <w:basedOn w:val="Normal"/>
    <w:rsid w:val="00097343"/>
    <w:pPr>
      <w:pBdr>
        <w:top w:val="single" w:sz="4" w:space="0" w:color="000000"/>
        <w:left w:val="single" w:sz="4" w:space="9" w:color="auto"/>
        <w:bottom w:val="single" w:sz="4" w:space="0" w:color="000000"/>
        <w:right w:val="single" w:sz="4" w:space="0" w:color="000000"/>
      </w:pBdr>
      <w:shd w:val="clear" w:color="000000" w:fill="ADD8E6"/>
      <w:spacing w:before="100" w:beforeAutospacing="1" w:after="100" w:afterAutospacing="1" w:line="240" w:lineRule="auto"/>
      <w:ind w:firstLineChars="100" w:firstLine="100"/>
    </w:pPr>
    <w:rPr>
      <w:rFonts w:ascii="Arial" w:eastAsia="Times New Roman" w:hAnsi="Arial" w:cs="Arial"/>
      <w:b/>
      <w:bCs/>
      <w:color w:val="000000"/>
      <w:sz w:val="20"/>
      <w:szCs w:val="20"/>
      <w:lang w:eastAsia="hr-HR"/>
    </w:rPr>
  </w:style>
  <w:style w:type="paragraph" w:customStyle="1" w:styleId="xl84">
    <w:name w:val="xl84"/>
    <w:basedOn w:val="Normal"/>
    <w:rsid w:val="00097343"/>
    <w:pPr>
      <w:pBdr>
        <w:top w:val="single" w:sz="4" w:space="0" w:color="000000"/>
        <w:left w:val="single" w:sz="4" w:space="31" w:color="auto"/>
        <w:bottom w:val="single" w:sz="4" w:space="0" w:color="000000"/>
        <w:right w:val="single" w:sz="4" w:space="0" w:color="000000"/>
      </w:pBdr>
      <w:shd w:val="clear" w:color="000000" w:fill="FFFFFF"/>
      <w:spacing w:before="100" w:beforeAutospacing="1" w:after="100" w:afterAutospacing="1" w:line="240" w:lineRule="auto"/>
      <w:ind w:firstLineChars="400" w:firstLine="400"/>
    </w:pPr>
    <w:rPr>
      <w:rFonts w:ascii="Arial" w:eastAsia="Times New Roman" w:hAnsi="Arial" w:cs="Arial"/>
      <w:b/>
      <w:bCs/>
      <w:color w:val="000000"/>
      <w:sz w:val="20"/>
      <w:szCs w:val="20"/>
      <w:lang w:eastAsia="hr-HR"/>
    </w:rPr>
  </w:style>
  <w:style w:type="paragraph" w:customStyle="1" w:styleId="xl85">
    <w:name w:val="xl85"/>
    <w:basedOn w:val="Normal"/>
    <w:rsid w:val="00097343"/>
    <w:pPr>
      <w:pBdr>
        <w:top w:val="single" w:sz="4" w:space="0" w:color="000000"/>
        <w:left w:val="single" w:sz="4" w:space="31" w:color="auto"/>
        <w:bottom w:val="single" w:sz="4" w:space="0" w:color="000000"/>
        <w:right w:val="single" w:sz="4" w:space="0" w:color="000000"/>
      </w:pBdr>
      <w:shd w:val="clear" w:color="000000" w:fill="FFFFFF"/>
      <w:spacing w:before="100" w:beforeAutospacing="1" w:after="100" w:afterAutospacing="1" w:line="240" w:lineRule="auto"/>
      <w:ind w:firstLineChars="500" w:firstLine="500"/>
    </w:pPr>
    <w:rPr>
      <w:rFonts w:ascii="Arial" w:eastAsia="Times New Roman" w:hAnsi="Arial" w:cs="Arial"/>
      <w:color w:val="000000"/>
      <w:sz w:val="20"/>
      <w:szCs w:val="20"/>
      <w:lang w:eastAsia="hr-HR"/>
    </w:rPr>
  </w:style>
  <w:style w:type="paragraph" w:customStyle="1" w:styleId="xl86">
    <w:name w:val="xl86"/>
    <w:basedOn w:val="Normal"/>
    <w:rsid w:val="00097343"/>
    <w:pPr>
      <w:pBdr>
        <w:top w:val="single" w:sz="4" w:space="0" w:color="000000"/>
        <w:bottom w:val="single" w:sz="4" w:space="0" w:color="000000"/>
        <w:right w:val="single" w:sz="4" w:space="0" w:color="000000"/>
      </w:pBdr>
      <w:shd w:val="clear" w:color="000000" w:fill="00B0F0"/>
      <w:spacing w:before="100" w:beforeAutospacing="1" w:after="100" w:afterAutospacing="1" w:line="240" w:lineRule="auto"/>
      <w:ind w:firstLineChars="100" w:firstLine="100"/>
    </w:pPr>
    <w:rPr>
      <w:rFonts w:ascii="Arial" w:eastAsia="Times New Roman" w:hAnsi="Arial" w:cs="Arial"/>
      <w:b/>
      <w:bCs/>
      <w:sz w:val="20"/>
      <w:szCs w:val="20"/>
      <w:lang w:eastAsia="hr-HR"/>
    </w:rPr>
  </w:style>
  <w:style w:type="paragraph" w:customStyle="1" w:styleId="xl87">
    <w:name w:val="xl87"/>
    <w:basedOn w:val="Normal"/>
    <w:rsid w:val="00097343"/>
    <w:pPr>
      <w:pBdr>
        <w:top w:val="single" w:sz="4" w:space="0" w:color="000000"/>
        <w:bottom w:val="single" w:sz="4" w:space="0" w:color="000000"/>
        <w:right w:val="single" w:sz="4" w:space="9" w:color="000000"/>
      </w:pBdr>
      <w:shd w:val="clear" w:color="000000" w:fill="00B0F0"/>
      <w:spacing w:before="100" w:beforeAutospacing="1" w:after="100" w:afterAutospacing="1" w:line="240" w:lineRule="auto"/>
      <w:ind w:firstLineChars="100" w:firstLine="100"/>
      <w:jc w:val="right"/>
    </w:pPr>
    <w:rPr>
      <w:rFonts w:ascii="Arial" w:eastAsia="Times New Roman" w:hAnsi="Arial" w:cs="Arial"/>
      <w:b/>
      <w:bCs/>
      <w:sz w:val="20"/>
      <w:szCs w:val="20"/>
      <w:lang w:eastAsia="hr-HR"/>
    </w:rPr>
  </w:style>
  <w:style w:type="paragraph" w:customStyle="1" w:styleId="xl88">
    <w:name w:val="xl88"/>
    <w:basedOn w:val="Normal"/>
    <w:rsid w:val="00097343"/>
    <w:pPr>
      <w:pBdr>
        <w:top w:val="single" w:sz="4" w:space="0" w:color="000000"/>
        <w:bottom w:val="single" w:sz="4" w:space="0" w:color="000000"/>
        <w:right w:val="single" w:sz="4" w:space="9" w:color="000000"/>
      </w:pBdr>
      <w:shd w:val="clear" w:color="000000" w:fill="00B0F0"/>
      <w:spacing w:before="100" w:beforeAutospacing="1" w:after="100" w:afterAutospacing="1" w:line="240" w:lineRule="auto"/>
      <w:ind w:firstLineChars="100" w:firstLine="100"/>
      <w:jc w:val="right"/>
    </w:pPr>
    <w:rPr>
      <w:rFonts w:ascii="Arial" w:eastAsia="Times New Roman" w:hAnsi="Arial" w:cs="Arial"/>
      <w:b/>
      <w:bCs/>
      <w:sz w:val="20"/>
      <w:szCs w:val="20"/>
      <w:lang w:eastAsia="hr-HR"/>
    </w:rPr>
  </w:style>
  <w:style w:type="paragraph" w:customStyle="1" w:styleId="xl89">
    <w:name w:val="xl89"/>
    <w:basedOn w:val="Normal"/>
    <w:rsid w:val="00097343"/>
    <w:pPr>
      <w:pBdr>
        <w:top w:val="single" w:sz="4" w:space="0" w:color="000000"/>
        <w:bottom w:val="single" w:sz="4" w:space="0" w:color="000000"/>
        <w:right w:val="single" w:sz="4" w:space="0" w:color="000000"/>
      </w:pBdr>
      <w:spacing w:before="100" w:beforeAutospacing="1" w:after="100" w:afterAutospacing="1" w:line="240" w:lineRule="auto"/>
      <w:ind w:firstLineChars="100" w:firstLine="100"/>
    </w:pPr>
    <w:rPr>
      <w:rFonts w:ascii="Arial" w:eastAsia="Times New Roman" w:hAnsi="Arial" w:cs="Arial"/>
      <w:b/>
      <w:bCs/>
      <w:sz w:val="20"/>
      <w:szCs w:val="20"/>
      <w:lang w:eastAsia="hr-HR"/>
    </w:rPr>
  </w:style>
  <w:style w:type="paragraph" w:customStyle="1" w:styleId="xl90">
    <w:name w:val="xl90"/>
    <w:basedOn w:val="Normal"/>
    <w:rsid w:val="00097343"/>
    <w:pPr>
      <w:pBdr>
        <w:top w:val="single" w:sz="4" w:space="0" w:color="000000"/>
        <w:bottom w:val="single" w:sz="4" w:space="0" w:color="000000"/>
        <w:right w:val="single" w:sz="4" w:space="9" w:color="000000"/>
      </w:pBdr>
      <w:spacing w:before="100" w:beforeAutospacing="1" w:after="100" w:afterAutospacing="1" w:line="240" w:lineRule="auto"/>
      <w:ind w:firstLineChars="100" w:firstLine="100"/>
      <w:jc w:val="right"/>
    </w:pPr>
    <w:rPr>
      <w:rFonts w:ascii="Arial" w:eastAsia="Times New Roman" w:hAnsi="Arial" w:cs="Arial"/>
      <w:b/>
      <w:bCs/>
      <w:sz w:val="20"/>
      <w:szCs w:val="20"/>
      <w:lang w:eastAsia="hr-HR"/>
    </w:rPr>
  </w:style>
  <w:style w:type="paragraph" w:customStyle="1" w:styleId="xl91">
    <w:name w:val="xl91"/>
    <w:basedOn w:val="Normal"/>
    <w:rsid w:val="00097343"/>
    <w:pPr>
      <w:pBdr>
        <w:top w:val="single" w:sz="4" w:space="0" w:color="000000"/>
        <w:bottom w:val="single" w:sz="4" w:space="0" w:color="000000"/>
        <w:right w:val="single" w:sz="4" w:space="9" w:color="000000"/>
      </w:pBdr>
      <w:spacing w:before="100" w:beforeAutospacing="1" w:after="100" w:afterAutospacing="1" w:line="240" w:lineRule="auto"/>
      <w:ind w:firstLineChars="100" w:firstLine="100"/>
      <w:jc w:val="right"/>
    </w:pPr>
    <w:rPr>
      <w:rFonts w:ascii="Arial" w:eastAsia="Times New Roman" w:hAnsi="Arial" w:cs="Arial"/>
      <w:b/>
      <w:bCs/>
      <w:sz w:val="20"/>
      <w:szCs w:val="20"/>
      <w:lang w:eastAsia="hr-HR"/>
    </w:rPr>
  </w:style>
  <w:style w:type="paragraph" w:customStyle="1" w:styleId="xl92">
    <w:name w:val="xl92"/>
    <w:basedOn w:val="Normal"/>
    <w:rsid w:val="00097343"/>
    <w:pPr>
      <w:pBdr>
        <w:top w:val="single" w:sz="4" w:space="0" w:color="000000"/>
        <w:bottom w:val="single" w:sz="4" w:space="0" w:color="000000"/>
        <w:right w:val="single" w:sz="4" w:space="0" w:color="000000"/>
      </w:pBdr>
      <w:spacing w:before="100" w:beforeAutospacing="1" w:after="100" w:afterAutospacing="1" w:line="240" w:lineRule="auto"/>
      <w:ind w:firstLineChars="100" w:firstLine="100"/>
    </w:pPr>
    <w:rPr>
      <w:rFonts w:ascii="Arial" w:eastAsia="Times New Roman" w:hAnsi="Arial" w:cs="Arial"/>
      <w:sz w:val="20"/>
      <w:szCs w:val="20"/>
      <w:lang w:eastAsia="hr-HR"/>
    </w:rPr>
  </w:style>
  <w:style w:type="paragraph" w:customStyle="1" w:styleId="xl93">
    <w:name w:val="xl93"/>
    <w:basedOn w:val="Normal"/>
    <w:rsid w:val="00097343"/>
    <w:pPr>
      <w:pBdr>
        <w:top w:val="single" w:sz="4" w:space="0" w:color="000000"/>
        <w:bottom w:val="single" w:sz="4" w:space="0" w:color="000000"/>
        <w:right w:val="single" w:sz="4" w:space="9" w:color="000000"/>
      </w:pBdr>
      <w:spacing w:before="100" w:beforeAutospacing="1" w:after="100" w:afterAutospacing="1" w:line="240" w:lineRule="auto"/>
      <w:ind w:firstLineChars="100" w:firstLine="100"/>
      <w:jc w:val="right"/>
    </w:pPr>
    <w:rPr>
      <w:rFonts w:ascii="Arial" w:eastAsia="Times New Roman" w:hAnsi="Arial" w:cs="Arial"/>
      <w:sz w:val="20"/>
      <w:szCs w:val="20"/>
      <w:lang w:eastAsia="hr-HR"/>
    </w:rPr>
  </w:style>
  <w:style w:type="paragraph" w:customStyle="1" w:styleId="xl94">
    <w:name w:val="xl94"/>
    <w:basedOn w:val="Normal"/>
    <w:rsid w:val="00097343"/>
    <w:pPr>
      <w:pBdr>
        <w:top w:val="single" w:sz="4" w:space="0" w:color="000000"/>
        <w:bottom w:val="single" w:sz="4" w:space="0" w:color="000000"/>
        <w:right w:val="single" w:sz="4" w:space="9" w:color="000000"/>
      </w:pBdr>
      <w:spacing w:before="100" w:beforeAutospacing="1" w:after="100" w:afterAutospacing="1" w:line="240" w:lineRule="auto"/>
      <w:ind w:firstLineChars="100" w:firstLine="100"/>
      <w:jc w:val="right"/>
    </w:pPr>
    <w:rPr>
      <w:rFonts w:ascii="Arial" w:eastAsia="Times New Roman" w:hAnsi="Arial" w:cs="Arial"/>
      <w:sz w:val="20"/>
      <w:szCs w:val="20"/>
      <w:lang w:eastAsia="hr-HR"/>
    </w:rPr>
  </w:style>
  <w:style w:type="paragraph" w:customStyle="1" w:styleId="xl95">
    <w:name w:val="xl95"/>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15"/>
      <w:szCs w:val="15"/>
      <w:lang w:eastAsia="hr-HR"/>
    </w:rPr>
  </w:style>
  <w:style w:type="paragraph" w:customStyle="1" w:styleId="xl96">
    <w:name w:val="xl96"/>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color w:val="000000"/>
      <w:sz w:val="20"/>
      <w:szCs w:val="20"/>
      <w:lang w:eastAsia="hr-HR"/>
    </w:rPr>
  </w:style>
  <w:style w:type="paragraph" w:customStyle="1" w:styleId="xl97">
    <w:name w:val="xl97"/>
    <w:basedOn w:val="Normal"/>
    <w:rsid w:val="00097343"/>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98">
    <w:name w:val="xl98"/>
    <w:basedOn w:val="Normal"/>
    <w:rsid w:val="00097343"/>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99">
    <w:name w:val="xl99"/>
    <w:basedOn w:val="Normal"/>
    <w:rsid w:val="00097343"/>
    <w:pPr>
      <w:spacing w:before="100" w:beforeAutospacing="1" w:after="100" w:afterAutospacing="1" w:line="240" w:lineRule="auto"/>
      <w:jc w:val="center"/>
    </w:pPr>
    <w:rPr>
      <w:rFonts w:ascii="Verdana" w:eastAsia="Times New Roman" w:hAnsi="Verdana" w:cs="Times New Roman"/>
      <w:b/>
      <w:bCs/>
      <w:sz w:val="28"/>
      <w:szCs w:val="28"/>
      <w:lang w:eastAsia="hr-HR"/>
    </w:rPr>
  </w:style>
  <w:style w:type="paragraph" w:customStyle="1" w:styleId="xl100">
    <w:name w:val="xl100"/>
    <w:basedOn w:val="Normal"/>
    <w:rsid w:val="00097343"/>
    <w:pPr>
      <w:spacing w:before="100" w:beforeAutospacing="1" w:after="100" w:afterAutospacing="1" w:line="240" w:lineRule="auto"/>
      <w:jc w:val="center"/>
    </w:pPr>
    <w:rPr>
      <w:rFonts w:ascii="Verdana" w:eastAsia="Times New Roman" w:hAnsi="Verdana" w:cs="Times New Roman"/>
      <w:sz w:val="28"/>
      <w:szCs w:val="28"/>
      <w:lang w:eastAsia="hr-HR"/>
    </w:rPr>
  </w:style>
  <w:style w:type="paragraph" w:customStyle="1" w:styleId="xl101">
    <w:name w:val="xl101"/>
    <w:basedOn w:val="Normal"/>
    <w:rsid w:val="00097343"/>
    <w:pPr>
      <w:pBdr>
        <w:bottom w:val="single" w:sz="8" w:space="0" w:color="000000"/>
      </w:pBdr>
      <w:spacing w:before="100" w:beforeAutospacing="1" w:after="100" w:afterAutospacing="1" w:line="240" w:lineRule="auto"/>
      <w:jc w:val="center"/>
    </w:pPr>
    <w:rPr>
      <w:rFonts w:ascii="Verdana" w:eastAsia="Times New Roman" w:hAnsi="Verdana" w:cs="Times New Roman"/>
      <w:sz w:val="28"/>
      <w:szCs w:val="28"/>
      <w:lang w:eastAsia="hr-HR"/>
    </w:rPr>
  </w:style>
  <w:style w:type="character" w:customStyle="1" w:styleId="Naslov1Char">
    <w:name w:val="Naslov 1 Char"/>
    <w:basedOn w:val="Zadanifontodlomka"/>
    <w:link w:val="Naslov1"/>
    <w:rsid w:val="001B31F2"/>
    <w:rPr>
      <w:rFonts w:ascii="Arial" w:eastAsia="Times New Roman" w:hAnsi="Arial" w:cs="Times New Roman"/>
      <w:b/>
      <w:bCs/>
      <w:sz w:val="20"/>
      <w:szCs w:val="24"/>
      <w:lang w:val="x-none" w:eastAsia="x-none"/>
    </w:rPr>
  </w:style>
  <w:style w:type="character" w:customStyle="1" w:styleId="Naslov2Char">
    <w:name w:val="Naslov 2 Char"/>
    <w:basedOn w:val="Zadanifontodlomka"/>
    <w:link w:val="Naslov2"/>
    <w:rsid w:val="001B31F2"/>
    <w:rPr>
      <w:rFonts w:ascii="Arial" w:eastAsia="Times New Roman" w:hAnsi="Arial" w:cs="Arial"/>
      <w:b/>
      <w:bCs/>
      <w:sz w:val="20"/>
      <w:szCs w:val="24"/>
      <w:lang w:eastAsia="hr-HR"/>
    </w:rPr>
  </w:style>
  <w:style w:type="character" w:customStyle="1" w:styleId="Naslov3Char">
    <w:name w:val="Naslov 3 Char"/>
    <w:basedOn w:val="Zadanifontodlomka"/>
    <w:link w:val="Naslov3"/>
    <w:rsid w:val="001B31F2"/>
    <w:rPr>
      <w:rFonts w:ascii="Arial" w:eastAsia="Times New Roman" w:hAnsi="Arial" w:cs="Times New Roman"/>
      <w:b/>
      <w:bCs/>
      <w:sz w:val="18"/>
      <w:szCs w:val="24"/>
      <w:lang w:val="x-none" w:eastAsia="x-none"/>
    </w:rPr>
  </w:style>
  <w:style w:type="character" w:customStyle="1" w:styleId="Naslov5Char">
    <w:name w:val="Naslov 5 Char"/>
    <w:basedOn w:val="Zadanifontodlomka"/>
    <w:link w:val="Naslov5"/>
    <w:rsid w:val="001B31F2"/>
    <w:rPr>
      <w:rFonts w:ascii="Arial" w:eastAsia="Times New Roman" w:hAnsi="Arial" w:cs="Times New Roman"/>
      <w:b/>
      <w:bCs/>
      <w:sz w:val="20"/>
      <w:szCs w:val="24"/>
      <w:lang w:val="x-none" w:eastAsia="x-none"/>
    </w:rPr>
  </w:style>
  <w:style w:type="character" w:customStyle="1" w:styleId="Naslov7Char">
    <w:name w:val="Naslov 7 Char"/>
    <w:basedOn w:val="Zadanifontodlomka"/>
    <w:link w:val="Naslov7"/>
    <w:rsid w:val="001B31F2"/>
    <w:rPr>
      <w:rFonts w:ascii="Arial" w:eastAsia="Times New Roman" w:hAnsi="Arial" w:cs="Times New Roman"/>
      <w:b/>
      <w:bCs/>
      <w:sz w:val="18"/>
      <w:szCs w:val="20"/>
      <w:lang w:val="x-none" w:eastAsia="x-none"/>
    </w:rPr>
  </w:style>
  <w:style w:type="numbering" w:customStyle="1" w:styleId="Bezpopisa1">
    <w:name w:val="Bez popisa1"/>
    <w:next w:val="Bezpopisa"/>
    <w:semiHidden/>
    <w:rsid w:val="001B31F2"/>
  </w:style>
  <w:style w:type="paragraph" w:styleId="Tijeloteksta2">
    <w:name w:val="Body Text 2"/>
    <w:basedOn w:val="Normal"/>
    <w:link w:val="Tijeloteksta2Char"/>
    <w:rsid w:val="001B31F2"/>
    <w:pPr>
      <w:spacing w:after="0" w:line="240" w:lineRule="auto"/>
    </w:pPr>
    <w:rPr>
      <w:rFonts w:ascii="Arial" w:eastAsia="Times New Roman" w:hAnsi="Arial" w:cs="Times New Roman"/>
      <w:sz w:val="20"/>
      <w:szCs w:val="24"/>
      <w:lang w:val="x-none" w:eastAsia="x-none"/>
    </w:rPr>
  </w:style>
  <w:style w:type="character" w:customStyle="1" w:styleId="Tijeloteksta2Char">
    <w:name w:val="Tijelo teksta 2 Char"/>
    <w:basedOn w:val="Zadanifontodlomka"/>
    <w:link w:val="Tijeloteksta2"/>
    <w:rsid w:val="001B31F2"/>
    <w:rPr>
      <w:rFonts w:ascii="Arial" w:eastAsia="Times New Roman" w:hAnsi="Arial" w:cs="Times New Roman"/>
      <w:sz w:val="20"/>
      <w:szCs w:val="24"/>
      <w:lang w:val="x-none" w:eastAsia="x-none"/>
    </w:rPr>
  </w:style>
  <w:style w:type="paragraph" w:customStyle="1" w:styleId="xl52">
    <w:name w:val="xl52"/>
    <w:basedOn w:val="Normal"/>
    <w:rsid w:val="001B31F2"/>
    <w:pPr>
      <w:spacing w:before="100" w:beforeAutospacing="1" w:after="100" w:afterAutospacing="1" w:line="240" w:lineRule="auto"/>
      <w:textAlignment w:val="top"/>
    </w:pPr>
    <w:rPr>
      <w:rFonts w:ascii="Arial" w:eastAsia="Times New Roman" w:hAnsi="Arial" w:cs="Arial"/>
      <w:b/>
      <w:bCs/>
      <w:sz w:val="20"/>
      <w:szCs w:val="20"/>
      <w:lang w:eastAsia="hr-HR"/>
    </w:rPr>
  </w:style>
  <w:style w:type="paragraph" w:styleId="Tijeloteksta">
    <w:name w:val="Body Text"/>
    <w:basedOn w:val="Normal"/>
    <w:link w:val="TijelotekstaChar"/>
    <w:rsid w:val="001B31F2"/>
    <w:pPr>
      <w:spacing w:after="0" w:line="240" w:lineRule="auto"/>
    </w:pPr>
    <w:rPr>
      <w:rFonts w:ascii="Arial" w:eastAsia="Times New Roman" w:hAnsi="Arial" w:cs="Times New Roman"/>
      <w:b/>
      <w:bCs/>
      <w:sz w:val="18"/>
      <w:szCs w:val="24"/>
      <w:lang w:val="x-none" w:eastAsia="x-none"/>
    </w:rPr>
  </w:style>
  <w:style w:type="character" w:customStyle="1" w:styleId="TijelotekstaChar">
    <w:name w:val="Tijelo teksta Char"/>
    <w:basedOn w:val="Zadanifontodlomka"/>
    <w:link w:val="Tijeloteksta"/>
    <w:rsid w:val="001B31F2"/>
    <w:rPr>
      <w:rFonts w:ascii="Arial" w:eastAsia="Times New Roman" w:hAnsi="Arial" w:cs="Times New Roman"/>
      <w:b/>
      <w:bCs/>
      <w:sz w:val="18"/>
      <w:szCs w:val="24"/>
      <w:lang w:val="x-none" w:eastAsia="x-none"/>
    </w:rPr>
  </w:style>
  <w:style w:type="paragraph" w:styleId="Tekstbalonia">
    <w:name w:val="Balloon Text"/>
    <w:basedOn w:val="Normal"/>
    <w:link w:val="TekstbaloniaChar"/>
    <w:semiHidden/>
    <w:rsid w:val="001B31F2"/>
    <w:pPr>
      <w:spacing w:after="0" w:line="240" w:lineRule="auto"/>
      <w:ind w:firstLine="709"/>
      <w:jc w:val="both"/>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1B31F2"/>
    <w:rPr>
      <w:rFonts w:ascii="Tahoma" w:eastAsia="Times New Roman" w:hAnsi="Tahoma" w:cs="Tahoma"/>
      <w:sz w:val="16"/>
      <w:szCs w:val="16"/>
      <w:lang w:eastAsia="hr-HR"/>
    </w:rPr>
  </w:style>
  <w:style w:type="table" w:styleId="Web-tablica1">
    <w:name w:val="Table Web 1"/>
    <w:basedOn w:val="Obinatablica"/>
    <w:rsid w:val="001B31F2"/>
    <w:pPr>
      <w:spacing w:after="0" w:line="240" w:lineRule="auto"/>
      <w:ind w:firstLine="709"/>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odnoje">
    <w:name w:val="footer"/>
    <w:basedOn w:val="Normal"/>
    <w:link w:val="PodnojeChar"/>
    <w:rsid w:val="001B31F2"/>
    <w:pPr>
      <w:tabs>
        <w:tab w:val="center" w:pos="4536"/>
        <w:tab w:val="right" w:pos="9072"/>
      </w:tabs>
      <w:spacing w:after="0" w:line="240" w:lineRule="auto"/>
      <w:ind w:firstLine="709"/>
      <w:jc w:val="both"/>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1B31F2"/>
    <w:rPr>
      <w:rFonts w:ascii="Times New Roman" w:eastAsia="Times New Roman" w:hAnsi="Times New Roman" w:cs="Times New Roman"/>
      <w:sz w:val="24"/>
      <w:szCs w:val="24"/>
      <w:lang w:eastAsia="hr-HR"/>
    </w:rPr>
  </w:style>
  <w:style w:type="character" w:styleId="Brojstranice">
    <w:name w:val="page number"/>
    <w:basedOn w:val="Zadanifontodlomka"/>
    <w:rsid w:val="001B31F2"/>
  </w:style>
  <w:style w:type="paragraph" w:styleId="Odlomakpopisa">
    <w:name w:val="List Paragraph"/>
    <w:basedOn w:val="Normal"/>
    <w:uiPriority w:val="34"/>
    <w:qFormat/>
    <w:rsid w:val="001B31F2"/>
    <w:pPr>
      <w:spacing w:after="0" w:line="240" w:lineRule="auto"/>
      <w:ind w:left="708" w:firstLine="709"/>
      <w:jc w:val="both"/>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1B31F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1B31F2"/>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Referencakomentara">
    <w:name w:val="annotation reference"/>
    <w:rsid w:val="001B31F2"/>
    <w:rPr>
      <w:sz w:val="16"/>
      <w:szCs w:val="16"/>
    </w:rPr>
  </w:style>
  <w:style w:type="paragraph" w:styleId="Tekstkomentara">
    <w:name w:val="annotation text"/>
    <w:basedOn w:val="Normal"/>
    <w:link w:val="TekstkomentaraChar"/>
    <w:rsid w:val="001B31F2"/>
    <w:pPr>
      <w:spacing w:after="0" w:line="240" w:lineRule="auto"/>
      <w:ind w:firstLine="709"/>
      <w:jc w:val="both"/>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1B31F2"/>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1B31F2"/>
    <w:rPr>
      <w:b/>
      <w:bCs/>
      <w:lang w:val="x-none" w:eastAsia="x-none"/>
    </w:rPr>
  </w:style>
  <w:style w:type="character" w:customStyle="1" w:styleId="PredmetkomentaraChar">
    <w:name w:val="Predmet komentara Char"/>
    <w:basedOn w:val="TekstkomentaraChar"/>
    <w:link w:val="Predmetkomentara"/>
    <w:rsid w:val="001B31F2"/>
    <w:rPr>
      <w:rFonts w:ascii="Times New Roman" w:eastAsia="Times New Roman" w:hAnsi="Times New Roman" w:cs="Times New Roman"/>
      <w:b/>
      <w:bCs/>
      <w:sz w:val="20"/>
      <w:szCs w:val="20"/>
      <w:lang w:val="x-none" w:eastAsia="x-none"/>
    </w:rPr>
  </w:style>
  <w:style w:type="paragraph" w:styleId="Zaglavlje">
    <w:name w:val="header"/>
    <w:basedOn w:val="Normal"/>
    <w:link w:val="ZaglavljeChar"/>
    <w:rsid w:val="001B31F2"/>
    <w:pPr>
      <w:tabs>
        <w:tab w:val="center" w:pos="4536"/>
        <w:tab w:val="right" w:pos="9072"/>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rsid w:val="001B31F2"/>
    <w:rPr>
      <w:rFonts w:ascii="Times New Roman" w:eastAsia="Times New Roman" w:hAnsi="Times New Roman" w:cs="Times New Roman"/>
      <w:sz w:val="24"/>
      <w:szCs w:val="24"/>
      <w:lang w:val="x-none" w:eastAsia="x-none"/>
    </w:rPr>
  </w:style>
  <w:style w:type="paragraph" w:styleId="Naslov">
    <w:name w:val="Title"/>
    <w:basedOn w:val="Normal"/>
    <w:next w:val="Normal"/>
    <w:link w:val="NaslovChar"/>
    <w:qFormat/>
    <w:rsid w:val="001B31F2"/>
    <w:pPr>
      <w:spacing w:before="240" w:after="60" w:line="240" w:lineRule="auto"/>
      <w:ind w:firstLine="709"/>
      <w:jc w:val="center"/>
      <w:outlineLvl w:val="0"/>
    </w:pPr>
    <w:rPr>
      <w:rFonts w:ascii="Calibri Light" w:eastAsia="Times New Roman" w:hAnsi="Calibri Light" w:cs="Times New Roman"/>
      <w:b/>
      <w:bCs/>
      <w:kern w:val="28"/>
      <w:sz w:val="32"/>
      <w:szCs w:val="32"/>
      <w:lang w:eastAsia="hr-HR"/>
    </w:rPr>
  </w:style>
  <w:style w:type="character" w:customStyle="1" w:styleId="NaslovChar">
    <w:name w:val="Naslov Char"/>
    <w:basedOn w:val="Zadanifontodlomka"/>
    <w:link w:val="Naslov"/>
    <w:rsid w:val="001B31F2"/>
    <w:rPr>
      <w:rFonts w:ascii="Calibri Light" w:eastAsia="Times New Roman" w:hAnsi="Calibri Light" w:cs="Times New Roman"/>
      <w:b/>
      <w:bCs/>
      <w:kern w:val="28"/>
      <w:sz w:val="32"/>
      <w:szCs w:val="32"/>
      <w:lang w:eastAsia="hr-HR"/>
    </w:rPr>
  </w:style>
  <w:style w:type="paragraph" w:styleId="Podnaslov">
    <w:name w:val="Subtitle"/>
    <w:basedOn w:val="Normal"/>
    <w:next w:val="Normal"/>
    <w:link w:val="PodnaslovChar"/>
    <w:qFormat/>
    <w:rsid w:val="001B31F2"/>
    <w:pPr>
      <w:spacing w:after="60" w:line="240" w:lineRule="auto"/>
      <w:ind w:firstLine="709"/>
      <w:jc w:val="center"/>
      <w:outlineLvl w:val="1"/>
    </w:pPr>
    <w:rPr>
      <w:rFonts w:ascii="Calibri Light" w:eastAsia="Times New Roman" w:hAnsi="Calibri Light" w:cs="Times New Roman"/>
      <w:sz w:val="24"/>
      <w:szCs w:val="24"/>
      <w:lang w:eastAsia="hr-HR"/>
    </w:rPr>
  </w:style>
  <w:style w:type="character" w:customStyle="1" w:styleId="PodnaslovChar">
    <w:name w:val="Podnaslov Char"/>
    <w:basedOn w:val="Zadanifontodlomka"/>
    <w:link w:val="Podnaslov"/>
    <w:rsid w:val="001B31F2"/>
    <w:rPr>
      <w:rFonts w:ascii="Calibri Light" w:eastAsia="Times New Roman" w:hAnsi="Calibri Light"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470786">
      <w:bodyDiv w:val="1"/>
      <w:marLeft w:val="0"/>
      <w:marRight w:val="0"/>
      <w:marTop w:val="0"/>
      <w:marBottom w:val="0"/>
      <w:divBdr>
        <w:top w:val="none" w:sz="0" w:space="0" w:color="auto"/>
        <w:left w:val="none" w:sz="0" w:space="0" w:color="auto"/>
        <w:bottom w:val="none" w:sz="0" w:space="0" w:color="auto"/>
        <w:right w:val="none" w:sz="0" w:space="0" w:color="auto"/>
      </w:divBdr>
    </w:div>
    <w:div w:id="1200898396">
      <w:bodyDiv w:val="1"/>
      <w:marLeft w:val="0"/>
      <w:marRight w:val="0"/>
      <w:marTop w:val="0"/>
      <w:marBottom w:val="0"/>
      <w:divBdr>
        <w:top w:val="none" w:sz="0" w:space="0" w:color="auto"/>
        <w:left w:val="none" w:sz="0" w:space="0" w:color="auto"/>
        <w:bottom w:val="none" w:sz="0" w:space="0" w:color="auto"/>
        <w:right w:val="none" w:sz="0" w:space="0" w:color="auto"/>
      </w:divBdr>
    </w:div>
    <w:div w:id="1417239811">
      <w:bodyDiv w:val="1"/>
      <w:marLeft w:val="0"/>
      <w:marRight w:val="0"/>
      <w:marTop w:val="0"/>
      <w:marBottom w:val="0"/>
      <w:divBdr>
        <w:top w:val="none" w:sz="0" w:space="0" w:color="auto"/>
        <w:left w:val="none" w:sz="0" w:space="0" w:color="auto"/>
        <w:bottom w:val="none" w:sz="0" w:space="0" w:color="auto"/>
        <w:right w:val="none" w:sz="0" w:space="0" w:color="auto"/>
      </w:divBdr>
    </w:div>
    <w:div w:id="1891334900">
      <w:bodyDiv w:val="1"/>
      <w:marLeft w:val="0"/>
      <w:marRight w:val="0"/>
      <w:marTop w:val="0"/>
      <w:marBottom w:val="0"/>
      <w:divBdr>
        <w:top w:val="none" w:sz="0" w:space="0" w:color="auto"/>
        <w:left w:val="none" w:sz="0" w:space="0" w:color="auto"/>
        <w:bottom w:val="none" w:sz="0" w:space="0" w:color="auto"/>
        <w:right w:val="none" w:sz="0" w:space="0" w:color="auto"/>
      </w:divBdr>
    </w:div>
    <w:div w:id="19582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8476-A716-4A7C-BF77-29AEAD5A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13034</Words>
  <Characters>74296</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ZZJZZV</Company>
  <LinksUpToDate>false</LinksUpToDate>
  <CharactersWithSpaces>87156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dc:creator>
  <cp:keywords/>
  <dc:description/>
  <cp:lastModifiedBy>ZZJZZV Varaždin</cp:lastModifiedBy>
  <cp:revision>4</cp:revision>
  <cp:lastPrinted>2025-03-27T07:19:00Z</cp:lastPrinted>
  <dcterms:created xsi:type="dcterms:W3CDTF">2025-03-24T10:31:00Z</dcterms:created>
  <dcterms:modified xsi:type="dcterms:W3CDTF">2025-03-27T07:22:00Z</dcterms:modified>
</cp:coreProperties>
</file>