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0077C0" w14:paraId="057DC29D" w14:textId="77777777">
        <w:trPr>
          <w:tblCellSpacing w:w="60" w:type="dxa"/>
        </w:trPr>
        <w:tc>
          <w:tcPr>
            <w:tcW w:w="1200" w:type="pct"/>
            <w:shd w:val="clear" w:color="auto" w:fill="E7F0F9"/>
          </w:tcPr>
          <w:p w14:paraId="561B1876" w14:textId="77777777" w:rsidR="000077C0" w:rsidRDefault="00000000">
            <w:pPr>
              <w:spacing w:after="0" w:line="240" w:lineRule="auto"/>
            </w:pPr>
            <w:r>
              <w:rPr>
                <w:b/>
              </w:rPr>
              <w:t>RKP broj</w:t>
            </w:r>
          </w:p>
        </w:tc>
        <w:tc>
          <w:tcPr>
            <w:tcW w:w="0" w:type="auto"/>
            <w:shd w:val="clear" w:color="auto" w:fill="E7F0F9"/>
          </w:tcPr>
          <w:p w14:paraId="68865BD4" w14:textId="77777777" w:rsidR="000077C0" w:rsidRDefault="00000000">
            <w:pPr>
              <w:spacing w:after="0" w:line="240" w:lineRule="auto"/>
            </w:pPr>
            <w:r>
              <w:t>32344</w:t>
            </w:r>
          </w:p>
        </w:tc>
      </w:tr>
      <w:tr w:rsidR="000077C0" w14:paraId="4288810B" w14:textId="77777777">
        <w:trPr>
          <w:tblCellSpacing w:w="60" w:type="dxa"/>
        </w:trPr>
        <w:tc>
          <w:tcPr>
            <w:tcW w:w="1200" w:type="pct"/>
            <w:shd w:val="clear" w:color="auto" w:fill="E7F0F9"/>
          </w:tcPr>
          <w:p w14:paraId="449FB868" w14:textId="77777777" w:rsidR="000077C0" w:rsidRDefault="00000000">
            <w:pPr>
              <w:spacing w:after="0" w:line="240" w:lineRule="auto"/>
            </w:pPr>
            <w:r>
              <w:rPr>
                <w:b/>
              </w:rPr>
              <w:t>Naziv obveznika</w:t>
            </w:r>
          </w:p>
        </w:tc>
        <w:tc>
          <w:tcPr>
            <w:tcW w:w="0" w:type="auto"/>
            <w:shd w:val="clear" w:color="auto" w:fill="E7F0F9"/>
          </w:tcPr>
          <w:p w14:paraId="3E72508A" w14:textId="77777777" w:rsidR="000077C0" w:rsidRDefault="00000000">
            <w:pPr>
              <w:spacing w:after="0" w:line="240" w:lineRule="auto"/>
            </w:pPr>
            <w:r>
              <w:t>ZAVOD ZA JAVNO ZDRAVSTVO VARAŽDINSKE ŽUPANIJE</w:t>
            </w:r>
          </w:p>
        </w:tc>
      </w:tr>
      <w:tr w:rsidR="000077C0" w14:paraId="5695DD6A" w14:textId="77777777">
        <w:trPr>
          <w:tblCellSpacing w:w="60" w:type="dxa"/>
        </w:trPr>
        <w:tc>
          <w:tcPr>
            <w:tcW w:w="1200" w:type="pct"/>
            <w:shd w:val="clear" w:color="auto" w:fill="E7F0F9"/>
          </w:tcPr>
          <w:p w14:paraId="09CB64B5" w14:textId="77777777" w:rsidR="000077C0" w:rsidRDefault="00000000">
            <w:pPr>
              <w:spacing w:after="0" w:line="240" w:lineRule="auto"/>
            </w:pPr>
            <w:r>
              <w:rPr>
                <w:b/>
              </w:rPr>
              <w:t>Razina</w:t>
            </w:r>
          </w:p>
        </w:tc>
        <w:tc>
          <w:tcPr>
            <w:tcW w:w="0" w:type="auto"/>
            <w:shd w:val="clear" w:color="auto" w:fill="E7F0F9"/>
          </w:tcPr>
          <w:p w14:paraId="5AE321D5" w14:textId="77777777" w:rsidR="000077C0" w:rsidRDefault="00000000">
            <w:pPr>
              <w:spacing w:after="0" w:line="240" w:lineRule="auto"/>
            </w:pPr>
            <w:r>
              <w:t>31</w:t>
            </w:r>
          </w:p>
        </w:tc>
      </w:tr>
    </w:tbl>
    <w:p w14:paraId="4E5C2112" w14:textId="77777777" w:rsidR="000077C0" w:rsidRDefault="00000000">
      <w:r>
        <w:br/>
      </w:r>
    </w:p>
    <w:p w14:paraId="3F6D8927" w14:textId="77777777" w:rsidR="000077C0" w:rsidRDefault="00000000">
      <w:pPr>
        <w:spacing w:line="240" w:lineRule="auto"/>
        <w:jc w:val="center"/>
      </w:pPr>
      <w:r>
        <w:rPr>
          <w:b/>
          <w:sz w:val="28"/>
        </w:rPr>
        <w:t>BILJEŠKE UZ FINANCIJSKE IZVJEŠTAJE</w:t>
      </w:r>
    </w:p>
    <w:p w14:paraId="6833804C" w14:textId="77777777" w:rsidR="000077C0" w:rsidRDefault="00000000">
      <w:pPr>
        <w:spacing w:line="240" w:lineRule="auto"/>
        <w:jc w:val="center"/>
      </w:pPr>
      <w:r>
        <w:rPr>
          <w:b/>
          <w:sz w:val="28"/>
        </w:rPr>
        <w:t>ZA RAZDOBLJE</w:t>
      </w:r>
    </w:p>
    <w:p w14:paraId="1ACDC95D" w14:textId="77777777" w:rsidR="000077C0" w:rsidRDefault="00000000">
      <w:pPr>
        <w:spacing w:line="240" w:lineRule="auto"/>
        <w:jc w:val="center"/>
      </w:pPr>
      <w:r>
        <w:rPr>
          <w:b/>
          <w:sz w:val="28"/>
        </w:rPr>
        <w:t>I - XII 2025.</w:t>
      </w:r>
    </w:p>
    <w:p w14:paraId="63B2C1E2" w14:textId="77777777" w:rsidR="000077C0" w:rsidRDefault="000077C0"/>
    <w:p w14:paraId="5BC4F7C8" w14:textId="77777777" w:rsidR="000077C0" w:rsidRDefault="00000000">
      <w:pPr>
        <w:keepNext/>
        <w:spacing w:line="240" w:lineRule="auto"/>
        <w:jc w:val="center"/>
      </w:pPr>
      <w:r>
        <w:rPr>
          <w:b/>
          <w:sz w:val="28"/>
        </w:rPr>
        <w:t>Izvještaj o prihodima i rashodima, primicima i izdacima</w:t>
      </w:r>
    </w:p>
    <w:p w14:paraId="2E629716" w14:textId="77777777" w:rsidR="000077C0"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1E4CD9E0" w14:textId="77777777">
        <w:trPr>
          <w:cantSplit/>
        </w:trPr>
        <w:tc>
          <w:tcPr>
            <w:tcW w:w="700" w:type="dxa"/>
            <w:shd w:val="clear" w:color="auto" w:fill="E7F0F9"/>
            <w:tcMar>
              <w:top w:w="0" w:type="dxa"/>
              <w:bottom w:w="0" w:type="dxa"/>
            </w:tcMar>
            <w:vAlign w:val="center"/>
          </w:tcPr>
          <w:p w14:paraId="174B0242"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A25A98"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7A5108"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839B9D" w14:textId="77777777" w:rsidR="000077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F5ABAD" w14:textId="77777777" w:rsidR="000077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C7FD4B" w14:textId="77777777" w:rsidR="000077C0" w:rsidRDefault="00000000">
            <w:pPr>
              <w:keepNext/>
              <w:keepLines/>
              <w:spacing w:after="0" w:line="240" w:lineRule="auto"/>
              <w:jc w:val="center"/>
            </w:pPr>
            <w:r>
              <w:rPr>
                <w:b/>
                <w:sz w:val="18"/>
              </w:rPr>
              <w:t>Indeks (%)</w:t>
            </w:r>
          </w:p>
        </w:tc>
      </w:tr>
      <w:tr w:rsidR="000077C0" w14:paraId="210D7A6E" w14:textId="77777777">
        <w:trPr>
          <w:cantSplit/>
          <w:trHeight w:val="560"/>
        </w:trPr>
        <w:tc>
          <w:tcPr>
            <w:tcW w:w="700" w:type="dxa"/>
            <w:tcMar>
              <w:top w:w="0" w:type="dxa"/>
              <w:bottom w:w="0" w:type="dxa"/>
            </w:tcMar>
            <w:vAlign w:val="center"/>
          </w:tcPr>
          <w:p w14:paraId="054F1FA0" w14:textId="77777777" w:rsidR="000077C0" w:rsidRDefault="00000000">
            <w:pPr>
              <w:keepNext/>
              <w:keepLines/>
              <w:spacing w:after="0" w:line="240" w:lineRule="auto"/>
            </w:pPr>
            <w:r>
              <w:rPr>
                <w:sz w:val="18"/>
              </w:rPr>
              <w:t>6</w:t>
            </w:r>
          </w:p>
        </w:tc>
        <w:tc>
          <w:tcPr>
            <w:tcW w:w="3180" w:type="dxa"/>
            <w:tcMar>
              <w:top w:w="0" w:type="dxa"/>
              <w:bottom w:w="0" w:type="dxa"/>
            </w:tcMar>
            <w:vAlign w:val="center"/>
          </w:tcPr>
          <w:p w14:paraId="477CE7E9" w14:textId="77777777" w:rsidR="000077C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DD9A49F" w14:textId="77777777" w:rsidR="000077C0" w:rsidRDefault="00000000">
            <w:pPr>
              <w:keepNext/>
              <w:keepLines/>
              <w:spacing w:after="0" w:line="240" w:lineRule="auto"/>
            </w:pPr>
            <w:r>
              <w:rPr>
                <w:sz w:val="18"/>
              </w:rPr>
              <w:t>6</w:t>
            </w:r>
          </w:p>
        </w:tc>
        <w:tc>
          <w:tcPr>
            <w:tcW w:w="1860" w:type="dxa"/>
            <w:tcMar>
              <w:top w:w="0" w:type="dxa"/>
              <w:bottom w:w="0" w:type="dxa"/>
            </w:tcMar>
            <w:vAlign w:val="center"/>
          </w:tcPr>
          <w:p w14:paraId="418D2C79" w14:textId="77777777" w:rsidR="000077C0" w:rsidRDefault="00000000">
            <w:pPr>
              <w:keepNext/>
              <w:keepLines/>
              <w:spacing w:after="0" w:line="240" w:lineRule="auto"/>
              <w:jc w:val="right"/>
            </w:pPr>
            <w:r>
              <w:rPr>
                <w:sz w:val="18"/>
              </w:rPr>
              <w:t>5.873.185,12</w:t>
            </w:r>
          </w:p>
        </w:tc>
        <w:tc>
          <w:tcPr>
            <w:tcW w:w="1860" w:type="dxa"/>
            <w:tcMar>
              <w:top w:w="0" w:type="dxa"/>
              <w:bottom w:w="0" w:type="dxa"/>
            </w:tcMar>
            <w:vAlign w:val="center"/>
          </w:tcPr>
          <w:p w14:paraId="5FEFE716" w14:textId="77777777" w:rsidR="000077C0" w:rsidRDefault="00000000">
            <w:pPr>
              <w:keepNext/>
              <w:keepLines/>
              <w:spacing w:after="0" w:line="240" w:lineRule="auto"/>
              <w:jc w:val="right"/>
            </w:pPr>
            <w:r>
              <w:rPr>
                <w:sz w:val="18"/>
              </w:rPr>
              <w:t>8.964.774,53</w:t>
            </w:r>
          </w:p>
        </w:tc>
        <w:tc>
          <w:tcPr>
            <w:tcW w:w="700" w:type="dxa"/>
            <w:tcMar>
              <w:top w:w="0" w:type="dxa"/>
              <w:bottom w:w="0" w:type="dxa"/>
            </w:tcMar>
            <w:vAlign w:val="center"/>
          </w:tcPr>
          <w:p w14:paraId="11811BA0" w14:textId="77777777" w:rsidR="000077C0" w:rsidRDefault="00000000">
            <w:pPr>
              <w:keepNext/>
              <w:keepLines/>
              <w:spacing w:after="0" w:line="240" w:lineRule="auto"/>
              <w:jc w:val="right"/>
            </w:pPr>
            <w:r>
              <w:rPr>
                <w:sz w:val="18"/>
              </w:rPr>
              <w:t>152,6</w:t>
            </w:r>
          </w:p>
        </w:tc>
      </w:tr>
      <w:tr w:rsidR="000077C0" w14:paraId="2FB85545" w14:textId="77777777">
        <w:trPr>
          <w:cantSplit/>
          <w:trHeight w:val="560"/>
        </w:trPr>
        <w:tc>
          <w:tcPr>
            <w:tcW w:w="700" w:type="dxa"/>
            <w:tcMar>
              <w:top w:w="0" w:type="dxa"/>
              <w:bottom w:w="0" w:type="dxa"/>
            </w:tcMar>
            <w:vAlign w:val="center"/>
          </w:tcPr>
          <w:p w14:paraId="1D1E955F" w14:textId="77777777" w:rsidR="000077C0" w:rsidRDefault="00000000">
            <w:pPr>
              <w:keepNext/>
              <w:keepLines/>
              <w:spacing w:after="0" w:line="240" w:lineRule="auto"/>
            </w:pPr>
            <w:r>
              <w:rPr>
                <w:sz w:val="18"/>
              </w:rPr>
              <w:t>3</w:t>
            </w:r>
          </w:p>
        </w:tc>
        <w:tc>
          <w:tcPr>
            <w:tcW w:w="3180" w:type="dxa"/>
            <w:tcMar>
              <w:top w:w="0" w:type="dxa"/>
              <w:bottom w:w="0" w:type="dxa"/>
            </w:tcMar>
            <w:vAlign w:val="center"/>
          </w:tcPr>
          <w:p w14:paraId="395514F6" w14:textId="77777777" w:rsidR="000077C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011E4BB" w14:textId="77777777" w:rsidR="000077C0" w:rsidRDefault="00000000">
            <w:pPr>
              <w:keepNext/>
              <w:keepLines/>
              <w:spacing w:after="0" w:line="240" w:lineRule="auto"/>
            </w:pPr>
            <w:r>
              <w:rPr>
                <w:sz w:val="18"/>
              </w:rPr>
              <w:t>3</w:t>
            </w:r>
          </w:p>
        </w:tc>
        <w:tc>
          <w:tcPr>
            <w:tcW w:w="1860" w:type="dxa"/>
            <w:tcMar>
              <w:top w:w="0" w:type="dxa"/>
              <w:bottom w:w="0" w:type="dxa"/>
            </w:tcMar>
            <w:vAlign w:val="center"/>
          </w:tcPr>
          <w:p w14:paraId="198098BA" w14:textId="77777777" w:rsidR="000077C0" w:rsidRDefault="00000000">
            <w:pPr>
              <w:keepNext/>
              <w:keepLines/>
              <w:spacing w:after="0" w:line="240" w:lineRule="auto"/>
              <w:jc w:val="right"/>
            </w:pPr>
            <w:r>
              <w:rPr>
                <w:sz w:val="18"/>
              </w:rPr>
              <w:t>5.337.272,46</w:t>
            </w:r>
          </w:p>
        </w:tc>
        <w:tc>
          <w:tcPr>
            <w:tcW w:w="1860" w:type="dxa"/>
            <w:tcMar>
              <w:top w:w="0" w:type="dxa"/>
              <w:bottom w:w="0" w:type="dxa"/>
            </w:tcMar>
            <w:vAlign w:val="center"/>
          </w:tcPr>
          <w:p w14:paraId="756FD349" w14:textId="77777777" w:rsidR="000077C0" w:rsidRDefault="00000000">
            <w:pPr>
              <w:keepNext/>
              <w:keepLines/>
              <w:spacing w:after="0" w:line="240" w:lineRule="auto"/>
              <w:jc w:val="right"/>
            </w:pPr>
            <w:r>
              <w:rPr>
                <w:sz w:val="18"/>
              </w:rPr>
              <w:t>6.320.431,95</w:t>
            </w:r>
          </w:p>
        </w:tc>
        <w:tc>
          <w:tcPr>
            <w:tcW w:w="700" w:type="dxa"/>
            <w:tcMar>
              <w:top w:w="0" w:type="dxa"/>
              <w:bottom w:w="0" w:type="dxa"/>
            </w:tcMar>
            <w:vAlign w:val="center"/>
          </w:tcPr>
          <w:p w14:paraId="5E098ECE" w14:textId="77777777" w:rsidR="000077C0" w:rsidRDefault="00000000">
            <w:pPr>
              <w:keepNext/>
              <w:keepLines/>
              <w:spacing w:after="0" w:line="240" w:lineRule="auto"/>
              <w:jc w:val="right"/>
            </w:pPr>
            <w:r>
              <w:rPr>
                <w:sz w:val="18"/>
              </w:rPr>
              <w:t>118,4</w:t>
            </w:r>
          </w:p>
        </w:tc>
      </w:tr>
      <w:tr w:rsidR="000077C0" w14:paraId="7D3975D4" w14:textId="77777777">
        <w:trPr>
          <w:cantSplit/>
          <w:trHeight w:val="560"/>
        </w:trPr>
        <w:tc>
          <w:tcPr>
            <w:tcW w:w="700" w:type="dxa"/>
            <w:tcMar>
              <w:top w:w="0" w:type="dxa"/>
              <w:bottom w:w="0" w:type="dxa"/>
            </w:tcMar>
            <w:vAlign w:val="center"/>
          </w:tcPr>
          <w:p w14:paraId="4DAC0923" w14:textId="77777777" w:rsidR="000077C0" w:rsidRDefault="000077C0">
            <w:pPr>
              <w:keepNext/>
              <w:keepLines/>
              <w:spacing w:after="0" w:line="240" w:lineRule="auto"/>
            </w:pPr>
          </w:p>
        </w:tc>
        <w:tc>
          <w:tcPr>
            <w:tcW w:w="3180" w:type="dxa"/>
            <w:tcMar>
              <w:top w:w="0" w:type="dxa"/>
              <w:bottom w:w="0" w:type="dxa"/>
            </w:tcMar>
            <w:vAlign w:val="center"/>
          </w:tcPr>
          <w:p w14:paraId="5BE77215" w14:textId="77777777" w:rsidR="000077C0"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59107ED2" w14:textId="77777777" w:rsidR="000077C0" w:rsidRDefault="00000000">
            <w:pPr>
              <w:keepNext/>
              <w:keepLines/>
              <w:spacing w:after="0" w:line="240" w:lineRule="auto"/>
            </w:pPr>
            <w:r>
              <w:rPr>
                <w:b/>
                <w:sz w:val="18"/>
              </w:rPr>
              <w:t>X001</w:t>
            </w:r>
          </w:p>
        </w:tc>
        <w:tc>
          <w:tcPr>
            <w:tcW w:w="1860" w:type="dxa"/>
            <w:tcMar>
              <w:top w:w="0" w:type="dxa"/>
              <w:bottom w:w="0" w:type="dxa"/>
            </w:tcMar>
            <w:vAlign w:val="center"/>
          </w:tcPr>
          <w:p w14:paraId="68DE2D68" w14:textId="77777777" w:rsidR="000077C0" w:rsidRDefault="00000000">
            <w:pPr>
              <w:keepNext/>
              <w:keepLines/>
              <w:spacing w:after="0" w:line="240" w:lineRule="auto"/>
              <w:jc w:val="right"/>
            </w:pPr>
            <w:r>
              <w:rPr>
                <w:b/>
                <w:sz w:val="18"/>
              </w:rPr>
              <w:t>535.912,66</w:t>
            </w:r>
          </w:p>
        </w:tc>
        <w:tc>
          <w:tcPr>
            <w:tcW w:w="1860" w:type="dxa"/>
            <w:tcMar>
              <w:top w:w="0" w:type="dxa"/>
              <w:bottom w:w="0" w:type="dxa"/>
            </w:tcMar>
            <w:vAlign w:val="center"/>
          </w:tcPr>
          <w:p w14:paraId="2E80D6EF" w14:textId="77777777" w:rsidR="000077C0" w:rsidRDefault="00000000">
            <w:pPr>
              <w:keepNext/>
              <w:keepLines/>
              <w:spacing w:after="0" w:line="240" w:lineRule="auto"/>
              <w:jc w:val="right"/>
            </w:pPr>
            <w:r>
              <w:rPr>
                <w:b/>
                <w:sz w:val="18"/>
              </w:rPr>
              <w:t>2.644.342,58</w:t>
            </w:r>
          </w:p>
        </w:tc>
        <w:tc>
          <w:tcPr>
            <w:tcW w:w="700" w:type="dxa"/>
            <w:tcMar>
              <w:top w:w="0" w:type="dxa"/>
              <w:bottom w:w="0" w:type="dxa"/>
            </w:tcMar>
            <w:vAlign w:val="center"/>
          </w:tcPr>
          <w:p w14:paraId="1FC254BC" w14:textId="77777777" w:rsidR="000077C0" w:rsidRDefault="00000000">
            <w:pPr>
              <w:keepNext/>
              <w:keepLines/>
              <w:spacing w:after="0" w:line="240" w:lineRule="auto"/>
              <w:jc w:val="right"/>
            </w:pPr>
            <w:r>
              <w:rPr>
                <w:b/>
                <w:sz w:val="18"/>
              </w:rPr>
              <w:t>493,4</w:t>
            </w:r>
          </w:p>
        </w:tc>
      </w:tr>
      <w:tr w:rsidR="000077C0" w14:paraId="60978405" w14:textId="77777777">
        <w:trPr>
          <w:cantSplit/>
          <w:trHeight w:val="560"/>
        </w:trPr>
        <w:tc>
          <w:tcPr>
            <w:tcW w:w="700" w:type="dxa"/>
            <w:tcMar>
              <w:top w:w="0" w:type="dxa"/>
              <w:bottom w:w="0" w:type="dxa"/>
            </w:tcMar>
            <w:vAlign w:val="center"/>
          </w:tcPr>
          <w:p w14:paraId="206A3570" w14:textId="77777777" w:rsidR="000077C0" w:rsidRDefault="00000000">
            <w:pPr>
              <w:keepNext/>
              <w:keepLines/>
              <w:spacing w:after="0" w:line="240" w:lineRule="auto"/>
            </w:pPr>
            <w:r>
              <w:rPr>
                <w:sz w:val="18"/>
              </w:rPr>
              <w:t>7</w:t>
            </w:r>
          </w:p>
        </w:tc>
        <w:tc>
          <w:tcPr>
            <w:tcW w:w="3180" w:type="dxa"/>
            <w:tcMar>
              <w:top w:w="0" w:type="dxa"/>
              <w:bottom w:w="0" w:type="dxa"/>
            </w:tcMar>
            <w:vAlign w:val="center"/>
          </w:tcPr>
          <w:p w14:paraId="2590C110" w14:textId="77777777" w:rsidR="000077C0"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D4B3F35" w14:textId="77777777" w:rsidR="000077C0" w:rsidRDefault="00000000">
            <w:pPr>
              <w:keepNext/>
              <w:keepLines/>
              <w:spacing w:after="0" w:line="240" w:lineRule="auto"/>
            </w:pPr>
            <w:r>
              <w:rPr>
                <w:sz w:val="18"/>
              </w:rPr>
              <w:t>7</w:t>
            </w:r>
          </w:p>
        </w:tc>
        <w:tc>
          <w:tcPr>
            <w:tcW w:w="1860" w:type="dxa"/>
            <w:tcMar>
              <w:top w:w="0" w:type="dxa"/>
              <w:bottom w:w="0" w:type="dxa"/>
            </w:tcMar>
            <w:vAlign w:val="center"/>
          </w:tcPr>
          <w:p w14:paraId="0AC4972B" w14:textId="77777777" w:rsidR="000077C0" w:rsidRDefault="00000000">
            <w:pPr>
              <w:keepNext/>
              <w:keepLines/>
              <w:spacing w:after="0" w:line="240" w:lineRule="auto"/>
              <w:jc w:val="right"/>
            </w:pPr>
            <w:r>
              <w:rPr>
                <w:sz w:val="18"/>
              </w:rPr>
              <w:t>0,00</w:t>
            </w:r>
          </w:p>
        </w:tc>
        <w:tc>
          <w:tcPr>
            <w:tcW w:w="1860" w:type="dxa"/>
            <w:tcMar>
              <w:top w:w="0" w:type="dxa"/>
              <w:bottom w:w="0" w:type="dxa"/>
            </w:tcMar>
            <w:vAlign w:val="center"/>
          </w:tcPr>
          <w:p w14:paraId="32E807F7" w14:textId="77777777" w:rsidR="000077C0" w:rsidRDefault="00000000">
            <w:pPr>
              <w:keepNext/>
              <w:keepLines/>
              <w:spacing w:after="0" w:line="240" w:lineRule="auto"/>
              <w:jc w:val="right"/>
            </w:pPr>
            <w:r>
              <w:rPr>
                <w:sz w:val="18"/>
              </w:rPr>
              <w:t>0,00</w:t>
            </w:r>
          </w:p>
        </w:tc>
        <w:tc>
          <w:tcPr>
            <w:tcW w:w="700" w:type="dxa"/>
            <w:tcMar>
              <w:top w:w="0" w:type="dxa"/>
              <w:bottom w:w="0" w:type="dxa"/>
            </w:tcMar>
            <w:vAlign w:val="center"/>
          </w:tcPr>
          <w:p w14:paraId="0A86632E" w14:textId="77777777" w:rsidR="000077C0" w:rsidRDefault="00000000">
            <w:pPr>
              <w:keepNext/>
              <w:keepLines/>
              <w:spacing w:after="0" w:line="240" w:lineRule="auto"/>
              <w:jc w:val="right"/>
            </w:pPr>
            <w:r>
              <w:rPr>
                <w:sz w:val="18"/>
              </w:rPr>
              <w:t>-</w:t>
            </w:r>
          </w:p>
        </w:tc>
      </w:tr>
      <w:tr w:rsidR="000077C0" w14:paraId="7FFBEABB" w14:textId="77777777">
        <w:trPr>
          <w:cantSplit/>
          <w:trHeight w:val="560"/>
        </w:trPr>
        <w:tc>
          <w:tcPr>
            <w:tcW w:w="700" w:type="dxa"/>
            <w:tcMar>
              <w:top w:w="0" w:type="dxa"/>
              <w:bottom w:w="0" w:type="dxa"/>
            </w:tcMar>
            <w:vAlign w:val="center"/>
          </w:tcPr>
          <w:p w14:paraId="2FB0A961" w14:textId="77777777" w:rsidR="000077C0" w:rsidRDefault="00000000">
            <w:pPr>
              <w:keepNext/>
              <w:keepLines/>
              <w:spacing w:after="0" w:line="240" w:lineRule="auto"/>
            </w:pPr>
            <w:r>
              <w:rPr>
                <w:sz w:val="18"/>
              </w:rPr>
              <w:t>4</w:t>
            </w:r>
          </w:p>
        </w:tc>
        <w:tc>
          <w:tcPr>
            <w:tcW w:w="3180" w:type="dxa"/>
            <w:tcMar>
              <w:top w:w="0" w:type="dxa"/>
              <w:bottom w:w="0" w:type="dxa"/>
            </w:tcMar>
            <w:vAlign w:val="center"/>
          </w:tcPr>
          <w:p w14:paraId="275EC7DB" w14:textId="77777777" w:rsidR="000077C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A25D952" w14:textId="77777777" w:rsidR="000077C0" w:rsidRDefault="00000000">
            <w:pPr>
              <w:keepNext/>
              <w:keepLines/>
              <w:spacing w:after="0" w:line="240" w:lineRule="auto"/>
            </w:pPr>
            <w:r>
              <w:rPr>
                <w:sz w:val="18"/>
              </w:rPr>
              <w:t>4</w:t>
            </w:r>
          </w:p>
        </w:tc>
        <w:tc>
          <w:tcPr>
            <w:tcW w:w="1860" w:type="dxa"/>
            <w:tcMar>
              <w:top w:w="0" w:type="dxa"/>
              <w:bottom w:w="0" w:type="dxa"/>
            </w:tcMar>
            <w:vAlign w:val="center"/>
          </w:tcPr>
          <w:p w14:paraId="190F2AE8" w14:textId="77777777" w:rsidR="000077C0" w:rsidRDefault="00000000">
            <w:pPr>
              <w:keepNext/>
              <w:keepLines/>
              <w:spacing w:after="0" w:line="240" w:lineRule="auto"/>
              <w:jc w:val="right"/>
            </w:pPr>
            <w:r>
              <w:rPr>
                <w:sz w:val="18"/>
              </w:rPr>
              <w:t>212.356,16</w:t>
            </w:r>
          </w:p>
        </w:tc>
        <w:tc>
          <w:tcPr>
            <w:tcW w:w="1860" w:type="dxa"/>
            <w:tcMar>
              <w:top w:w="0" w:type="dxa"/>
              <w:bottom w:w="0" w:type="dxa"/>
            </w:tcMar>
            <w:vAlign w:val="center"/>
          </w:tcPr>
          <w:p w14:paraId="75EDD388" w14:textId="77777777" w:rsidR="000077C0" w:rsidRDefault="00000000">
            <w:pPr>
              <w:keepNext/>
              <w:keepLines/>
              <w:spacing w:after="0" w:line="240" w:lineRule="auto"/>
              <w:jc w:val="right"/>
            </w:pPr>
            <w:r>
              <w:rPr>
                <w:sz w:val="18"/>
              </w:rPr>
              <w:t>2.690.437,77</w:t>
            </w:r>
          </w:p>
        </w:tc>
        <w:tc>
          <w:tcPr>
            <w:tcW w:w="700" w:type="dxa"/>
            <w:tcMar>
              <w:top w:w="0" w:type="dxa"/>
              <w:bottom w:w="0" w:type="dxa"/>
            </w:tcMar>
            <w:vAlign w:val="center"/>
          </w:tcPr>
          <w:p w14:paraId="3FD8ECA9" w14:textId="77777777" w:rsidR="000077C0" w:rsidRDefault="00000000">
            <w:pPr>
              <w:keepNext/>
              <w:keepLines/>
              <w:spacing w:after="0" w:line="240" w:lineRule="auto"/>
              <w:jc w:val="right"/>
            </w:pPr>
            <w:r>
              <w:rPr>
                <w:sz w:val="18"/>
              </w:rPr>
              <w:t>1266,9</w:t>
            </w:r>
          </w:p>
        </w:tc>
      </w:tr>
      <w:tr w:rsidR="000077C0" w14:paraId="21C786C1" w14:textId="77777777">
        <w:trPr>
          <w:cantSplit/>
          <w:trHeight w:val="560"/>
        </w:trPr>
        <w:tc>
          <w:tcPr>
            <w:tcW w:w="700" w:type="dxa"/>
            <w:tcMar>
              <w:top w:w="0" w:type="dxa"/>
              <w:bottom w:w="0" w:type="dxa"/>
            </w:tcMar>
            <w:vAlign w:val="center"/>
          </w:tcPr>
          <w:p w14:paraId="7E68F1E1" w14:textId="77777777" w:rsidR="000077C0" w:rsidRDefault="000077C0">
            <w:pPr>
              <w:keepNext/>
              <w:keepLines/>
              <w:spacing w:after="0" w:line="240" w:lineRule="auto"/>
            </w:pPr>
          </w:p>
        </w:tc>
        <w:tc>
          <w:tcPr>
            <w:tcW w:w="3180" w:type="dxa"/>
            <w:tcMar>
              <w:top w:w="0" w:type="dxa"/>
              <w:bottom w:w="0" w:type="dxa"/>
            </w:tcMar>
            <w:vAlign w:val="center"/>
          </w:tcPr>
          <w:p w14:paraId="1B143EF3" w14:textId="77777777" w:rsidR="000077C0"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2BFADA4" w14:textId="77777777" w:rsidR="000077C0" w:rsidRDefault="00000000">
            <w:pPr>
              <w:keepNext/>
              <w:keepLines/>
              <w:spacing w:after="0" w:line="240" w:lineRule="auto"/>
            </w:pPr>
            <w:r>
              <w:rPr>
                <w:b/>
                <w:sz w:val="18"/>
              </w:rPr>
              <w:t>Y002</w:t>
            </w:r>
          </w:p>
        </w:tc>
        <w:tc>
          <w:tcPr>
            <w:tcW w:w="1860" w:type="dxa"/>
            <w:tcMar>
              <w:top w:w="0" w:type="dxa"/>
              <w:bottom w:w="0" w:type="dxa"/>
            </w:tcMar>
            <w:vAlign w:val="center"/>
          </w:tcPr>
          <w:p w14:paraId="3E7563B7" w14:textId="77777777" w:rsidR="000077C0" w:rsidRDefault="00000000">
            <w:pPr>
              <w:keepNext/>
              <w:keepLines/>
              <w:spacing w:after="0" w:line="240" w:lineRule="auto"/>
              <w:jc w:val="right"/>
            </w:pPr>
            <w:r>
              <w:rPr>
                <w:b/>
                <w:sz w:val="18"/>
              </w:rPr>
              <w:t>212.356,16</w:t>
            </w:r>
          </w:p>
        </w:tc>
        <w:tc>
          <w:tcPr>
            <w:tcW w:w="1860" w:type="dxa"/>
            <w:tcMar>
              <w:top w:w="0" w:type="dxa"/>
              <w:bottom w:w="0" w:type="dxa"/>
            </w:tcMar>
            <w:vAlign w:val="center"/>
          </w:tcPr>
          <w:p w14:paraId="387F3621" w14:textId="77777777" w:rsidR="000077C0" w:rsidRDefault="00000000">
            <w:pPr>
              <w:keepNext/>
              <w:keepLines/>
              <w:spacing w:after="0" w:line="240" w:lineRule="auto"/>
              <w:jc w:val="right"/>
            </w:pPr>
            <w:r>
              <w:rPr>
                <w:b/>
                <w:sz w:val="18"/>
              </w:rPr>
              <w:t>2.690.437,77</w:t>
            </w:r>
          </w:p>
        </w:tc>
        <w:tc>
          <w:tcPr>
            <w:tcW w:w="700" w:type="dxa"/>
            <w:tcMar>
              <w:top w:w="0" w:type="dxa"/>
              <w:bottom w:w="0" w:type="dxa"/>
            </w:tcMar>
            <w:vAlign w:val="center"/>
          </w:tcPr>
          <w:p w14:paraId="034C50E1" w14:textId="77777777" w:rsidR="000077C0" w:rsidRDefault="00000000">
            <w:pPr>
              <w:keepNext/>
              <w:keepLines/>
              <w:spacing w:after="0" w:line="240" w:lineRule="auto"/>
              <w:jc w:val="right"/>
            </w:pPr>
            <w:r>
              <w:rPr>
                <w:b/>
                <w:sz w:val="18"/>
              </w:rPr>
              <w:t>1266,9</w:t>
            </w:r>
          </w:p>
        </w:tc>
      </w:tr>
      <w:tr w:rsidR="000077C0" w14:paraId="11B7ED30" w14:textId="77777777">
        <w:trPr>
          <w:cantSplit/>
          <w:trHeight w:val="560"/>
        </w:trPr>
        <w:tc>
          <w:tcPr>
            <w:tcW w:w="700" w:type="dxa"/>
            <w:tcMar>
              <w:top w:w="0" w:type="dxa"/>
              <w:bottom w:w="0" w:type="dxa"/>
            </w:tcMar>
            <w:vAlign w:val="center"/>
          </w:tcPr>
          <w:p w14:paraId="7E896ABC" w14:textId="77777777" w:rsidR="000077C0" w:rsidRDefault="00000000">
            <w:pPr>
              <w:keepNext/>
              <w:keepLines/>
              <w:spacing w:after="0" w:line="240" w:lineRule="auto"/>
            </w:pPr>
            <w:r>
              <w:rPr>
                <w:sz w:val="18"/>
              </w:rPr>
              <w:t>8</w:t>
            </w:r>
          </w:p>
        </w:tc>
        <w:tc>
          <w:tcPr>
            <w:tcW w:w="3180" w:type="dxa"/>
            <w:tcMar>
              <w:top w:w="0" w:type="dxa"/>
              <w:bottom w:w="0" w:type="dxa"/>
            </w:tcMar>
            <w:vAlign w:val="center"/>
          </w:tcPr>
          <w:p w14:paraId="78D0B038" w14:textId="77777777" w:rsidR="000077C0"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9055358" w14:textId="77777777" w:rsidR="000077C0" w:rsidRDefault="00000000">
            <w:pPr>
              <w:keepNext/>
              <w:keepLines/>
              <w:spacing w:after="0" w:line="240" w:lineRule="auto"/>
            </w:pPr>
            <w:r>
              <w:rPr>
                <w:sz w:val="18"/>
              </w:rPr>
              <w:t>8</w:t>
            </w:r>
          </w:p>
        </w:tc>
        <w:tc>
          <w:tcPr>
            <w:tcW w:w="1860" w:type="dxa"/>
            <w:tcMar>
              <w:top w:w="0" w:type="dxa"/>
              <w:bottom w:w="0" w:type="dxa"/>
            </w:tcMar>
            <w:vAlign w:val="center"/>
          </w:tcPr>
          <w:p w14:paraId="5C5B52AD" w14:textId="77777777" w:rsidR="000077C0" w:rsidRDefault="00000000">
            <w:pPr>
              <w:keepNext/>
              <w:keepLines/>
              <w:spacing w:after="0" w:line="240" w:lineRule="auto"/>
              <w:jc w:val="right"/>
            </w:pPr>
            <w:r>
              <w:rPr>
                <w:sz w:val="18"/>
              </w:rPr>
              <w:t>0,00</w:t>
            </w:r>
          </w:p>
        </w:tc>
        <w:tc>
          <w:tcPr>
            <w:tcW w:w="1860" w:type="dxa"/>
            <w:tcMar>
              <w:top w:w="0" w:type="dxa"/>
              <w:bottom w:w="0" w:type="dxa"/>
            </w:tcMar>
            <w:vAlign w:val="center"/>
          </w:tcPr>
          <w:p w14:paraId="367F8C7E" w14:textId="77777777" w:rsidR="000077C0" w:rsidRDefault="00000000">
            <w:pPr>
              <w:keepNext/>
              <w:keepLines/>
              <w:spacing w:after="0" w:line="240" w:lineRule="auto"/>
              <w:jc w:val="right"/>
            </w:pPr>
            <w:r>
              <w:rPr>
                <w:sz w:val="18"/>
              </w:rPr>
              <w:t>0,00</w:t>
            </w:r>
          </w:p>
        </w:tc>
        <w:tc>
          <w:tcPr>
            <w:tcW w:w="700" w:type="dxa"/>
            <w:tcMar>
              <w:top w:w="0" w:type="dxa"/>
              <w:bottom w:w="0" w:type="dxa"/>
            </w:tcMar>
            <w:vAlign w:val="center"/>
          </w:tcPr>
          <w:p w14:paraId="563D88DA" w14:textId="77777777" w:rsidR="000077C0" w:rsidRDefault="00000000">
            <w:pPr>
              <w:keepNext/>
              <w:keepLines/>
              <w:spacing w:after="0" w:line="240" w:lineRule="auto"/>
              <w:jc w:val="right"/>
            </w:pPr>
            <w:r>
              <w:rPr>
                <w:sz w:val="18"/>
              </w:rPr>
              <w:t>-</w:t>
            </w:r>
          </w:p>
        </w:tc>
      </w:tr>
      <w:tr w:rsidR="000077C0" w14:paraId="22646066" w14:textId="77777777">
        <w:trPr>
          <w:cantSplit/>
          <w:trHeight w:val="560"/>
        </w:trPr>
        <w:tc>
          <w:tcPr>
            <w:tcW w:w="700" w:type="dxa"/>
            <w:tcMar>
              <w:top w:w="0" w:type="dxa"/>
              <w:bottom w:w="0" w:type="dxa"/>
            </w:tcMar>
            <w:vAlign w:val="center"/>
          </w:tcPr>
          <w:p w14:paraId="581303AE" w14:textId="77777777" w:rsidR="000077C0" w:rsidRDefault="00000000">
            <w:pPr>
              <w:keepNext/>
              <w:keepLines/>
              <w:spacing w:after="0" w:line="240" w:lineRule="auto"/>
            </w:pPr>
            <w:r>
              <w:rPr>
                <w:sz w:val="18"/>
              </w:rPr>
              <w:t>5</w:t>
            </w:r>
          </w:p>
        </w:tc>
        <w:tc>
          <w:tcPr>
            <w:tcW w:w="3180" w:type="dxa"/>
            <w:tcMar>
              <w:top w:w="0" w:type="dxa"/>
              <w:bottom w:w="0" w:type="dxa"/>
            </w:tcMar>
            <w:vAlign w:val="center"/>
          </w:tcPr>
          <w:p w14:paraId="6C8121B8" w14:textId="77777777" w:rsidR="000077C0"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0F7852F" w14:textId="77777777" w:rsidR="000077C0" w:rsidRDefault="00000000">
            <w:pPr>
              <w:keepNext/>
              <w:keepLines/>
              <w:spacing w:after="0" w:line="240" w:lineRule="auto"/>
            </w:pPr>
            <w:r>
              <w:rPr>
                <w:sz w:val="18"/>
              </w:rPr>
              <w:t>5</w:t>
            </w:r>
          </w:p>
        </w:tc>
        <w:tc>
          <w:tcPr>
            <w:tcW w:w="1860" w:type="dxa"/>
            <w:tcMar>
              <w:top w:w="0" w:type="dxa"/>
              <w:bottom w:w="0" w:type="dxa"/>
            </w:tcMar>
            <w:vAlign w:val="center"/>
          </w:tcPr>
          <w:p w14:paraId="22BD20EF" w14:textId="77777777" w:rsidR="000077C0" w:rsidRDefault="00000000">
            <w:pPr>
              <w:keepNext/>
              <w:keepLines/>
              <w:spacing w:after="0" w:line="240" w:lineRule="auto"/>
              <w:jc w:val="right"/>
            </w:pPr>
            <w:r>
              <w:rPr>
                <w:sz w:val="18"/>
              </w:rPr>
              <w:t>0,00</w:t>
            </w:r>
          </w:p>
        </w:tc>
        <w:tc>
          <w:tcPr>
            <w:tcW w:w="1860" w:type="dxa"/>
            <w:tcMar>
              <w:top w:w="0" w:type="dxa"/>
              <w:bottom w:w="0" w:type="dxa"/>
            </w:tcMar>
            <w:vAlign w:val="center"/>
          </w:tcPr>
          <w:p w14:paraId="4CA547E4" w14:textId="77777777" w:rsidR="000077C0" w:rsidRDefault="00000000">
            <w:pPr>
              <w:keepNext/>
              <w:keepLines/>
              <w:spacing w:after="0" w:line="240" w:lineRule="auto"/>
              <w:jc w:val="right"/>
            </w:pPr>
            <w:r>
              <w:rPr>
                <w:sz w:val="18"/>
              </w:rPr>
              <w:t>0,00</w:t>
            </w:r>
          </w:p>
        </w:tc>
        <w:tc>
          <w:tcPr>
            <w:tcW w:w="700" w:type="dxa"/>
            <w:tcMar>
              <w:top w:w="0" w:type="dxa"/>
              <w:bottom w:w="0" w:type="dxa"/>
            </w:tcMar>
            <w:vAlign w:val="center"/>
          </w:tcPr>
          <w:p w14:paraId="7BC3D236" w14:textId="77777777" w:rsidR="000077C0" w:rsidRDefault="00000000">
            <w:pPr>
              <w:keepNext/>
              <w:keepLines/>
              <w:spacing w:after="0" w:line="240" w:lineRule="auto"/>
              <w:jc w:val="right"/>
            </w:pPr>
            <w:r>
              <w:rPr>
                <w:sz w:val="18"/>
              </w:rPr>
              <w:t>-</w:t>
            </w:r>
          </w:p>
        </w:tc>
      </w:tr>
      <w:tr w:rsidR="000077C0" w14:paraId="2C76BAB4" w14:textId="77777777">
        <w:trPr>
          <w:cantSplit/>
          <w:trHeight w:val="560"/>
        </w:trPr>
        <w:tc>
          <w:tcPr>
            <w:tcW w:w="700" w:type="dxa"/>
            <w:tcMar>
              <w:top w:w="0" w:type="dxa"/>
              <w:bottom w:w="0" w:type="dxa"/>
            </w:tcMar>
            <w:vAlign w:val="center"/>
          </w:tcPr>
          <w:p w14:paraId="7FD2E96A" w14:textId="77777777" w:rsidR="000077C0" w:rsidRDefault="000077C0">
            <w:pPr>
              <w:keepNext/>
              <w:keepLines/>
              <w:spacing w:after="0" w:line="240" w:lineRule="auto"/>
            </w:pPr>
          </w:p>
        </w:tc>
        <w:tc>
          <w:tcPr>
            <w:tcW w:w="3180" w:type="dxa"/>
            <w:tcMar>
              <w:top w:w="0" w:type="dxa"/>
              <w:bottom w:w="0" w:type="dxa"/>
            </w:tcMar>
            <w:vAlign w:val="center"/>
          </w:tcPr>
          <w:p w14:paraId="595188D5" w14:textId="77777777" w:rsidR="000077C0"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7FB4100" w14:textId="77777777" w:rsidR="000077C0" w:rsidRDefault="00000000">
            <w:pPr>
              <w:keepNext/>
              <w:keepLines/>
              <w:spacing w:after="0" w:line="240" w:lineRule="auto"/>
            </w:pPr>
            <w:r>
              <w:rPr>
                <w:b/>
                <w:sz w:val="18"/>
              </w:rPr>
              <w:t>X003, Y003</w:t>
            </w:r>
          </w:p>
        </w:tc>
        <w:tc>
          <w:tcPr>
            <w:tcW w:w="1860" w:type="dxa"/>
            <w:tcMar>
              <w:top w:w="0" w:type="dxa"/>
              <w:bottom w:w="0" w:type="dxa"/>
            </w:tcMar>
            <w:vAlign w:val="center"/>
          </w:tcPr>
          <w:p w14:paraId="6CF96CDF" w14:textId="77777777" w:rsidR="000077C0" w:rsidRDefault="00000000">
            <w:pPr>
              <w:keepNext/>
              <w:keepLines/>
              <w:spacing w:after="0" w:line="240" w:lineRule="auto"/>
              <w:jc w:val="right"/>
            </w:pPr>
            <w:r>
              <w:rPr>
                <w:b/>
                <w:sz w:val="18"/>
              </w:rPr>
              <w:t>0,00</w:t>
            </w:r>
          </w:p>
        </w:tc>
        <w:tc>
          <w:tcPr>
            <w:tcW w:w="1860" w:type="dxa"/>
            <w:tcMar>
              <w:top w:w="0" w:type="dxa"/>
              <w:bottom w:w="0" w:type="dxa"/>
            </w:tcMar>
            <w:vAlign w:val="center"/>
          </w:tcPr>
          <w:p w14:paraId="37D298FA" w14:textId="77777777" w:rsidR="000077C0" w:rsidRDefault="00000000">
            <w:pPr>
              <w:keepNext/>
              <w:keepLines/>
              <w:spacing w:after="0" w:line="240" w:lineRule="auto"/>
              <w:jc w:val="right"/>
            </w:pPr>
            <w:r>
              <w:rPr>
                <w:b/>
                <w:sz w:val="18"/>
              </w:rPr>
              <w:t>0,00</w:t>
            </w:r>
          </w:p>
        </w:tc>
        <w:tc>
          <w:tcPr>
            <w:tcW w:w="700" w:type="dxa"/>
            <w:tcMar>
              <w:top w:w="0" w:type="dxa"/>
              <w:bottom w:w="0" w:type="dxa"/>
            </w:tcMar>
            <w:vAlign w:val="center"/>
          </w:tcPr>
          <w:p w14:paraId="2543934D" w14:textId="77777777" w:rsidR="000077C0" w:rsidRDefault="00000000">
            <w:pPr>
              <w:keepNext/>
              <w:keepLines/>
              <w:spacing w:after="0" w:line="240" w:lineRule="auto"/>
              <w:jc w:val="right"/>
            </w:pPr>
            <w:r>
              <w:rPr>
                <w:b/>
                <w:sz w:val="18"/>
              </w:rPr>
              <w:t>-</w:t>
            </w:r>
          </w:p>
        </w:tc>
      </w:tr>
      <w:tr w:rsidR="000077C0" w14:paraId="561AC600" w14:textId="77777777">
        <w:trPr>
          <w:cantSplit/>
          <w:trHeight w:val="560"/>
        </w:trPr>
        <w:tc>
          <w:tcPr>
            <w:tcW w:w="700" w:type="dxa"/>
            <w:tcMar>
              <w:top w:w="0" w:type="dxa"/>
              <w:bottom w:w="0" w:type="dxa"/>
            </w:tcMar>
            <w:vAlign w:val="center"/>
          </w:tcPr>
          <w:p w14:paraId="61E55B0A" w14:textId="77777777" w:rsidR="000077C0" w:rsidRDefault="000077C0">
            <w:pPr>
              <w:keepNext/>
              <w:keepLines/>
              <w:spacing w:after="0" w:line="240" w:lineRule="auto"/>
            </w:pPr>
          </w:p>
        </w:tc>
        <w:tc>
          <w:tcPr>
            <w:tcW w:w="3180" w:type="dxa"/>
            <w:tcMar>
              <w:top w:w="0" w:type="dxa"/>
              <w:bottom w:w="0" w:type="dxa"/>
            </w:tcMar>
            <w:vAlign w:val="center"/>
          </w:tcPr>
          <w:p w14:paraId="36E26BB2" w14:textId="77777777" w:rsidR="000077C0"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74A5612" w14:textId="77777777" w:rsidR="000077C0" w:rsidRDefault="00000000">
            <w:pPr>
              <w:keepNext/>
              <w:keepLines/>
              <w:spacing w:after="0" w:line="240" w:lineRule="auto"/>
            </w:pPr>
            <w:r>
              <w:rPr>
                <w:b/>
                <w:sz w:val="18"/>
              </w:rPr>
              <w:t>Y005</w:t>
            </w:r>
          </w:p>
        </w:tc>
        <w:tc>
          <w:tcPr>
            <w:tcW w:w="1860" w:type="dxa"/>
            <w:tcMar>
              <w:top w:w="0" w:type="dxa"/>
              <w:bottom w:w="0" w:type="dxa"/>
            </w:tcMar>
            <w:vAlign w:val="center"/>
          </w:tcPr>
          <w:p w14:paraId="69D4B22D" w14:textId="77777777" w:rsidR="000077C0" w:rsidRDefault="00000000">
            <w:pPr>
              <w:keepNext/>
              <w:keepLines/>
              <w:spacing w:after="0" w:line="240" w:lineRule="auto"/>
              <w:jc w:val="right"/>
            </w:pPr>
            <w:r>
              <w:rPr>
                <w:b/>
                <w:sz w:val="18"/>
              </w:rPr>
              <w:t>0,00</w:t>
            </w:r>
          </w:p>
        </w:tc>
        <w:tc>
          <w:tcPr>
            <w:tcW w:w="1860" w:type="dxa"/>
            <w:tcMar>
              <w:top w:w="0" w:type="dxa"/>
              <w:bottom w:w="0" w:type="dxa"/>
            </w:tcMar>
            <w:vAlign w:val="center"/>
          </w:tcPr>
          <w:p w14:paraId="1FC446AF" w14:textId="77777777" w:rsidR="000077C0" w:rsidRDefault="00000000">
            <w:pPr>
              <w:keepNext/>
              <w:keepLines/>
              <w:spacing w:after="0" w:line="240" w:lineRule="auto"/>
              <w:jc w:val="right"/>
            </w:pPr>
            <w:r>
              <w:rPr>
                <w:b/>
                <w:sz w:val="18"/>
              </w:rPr>
              <w:t>46.095,19</w:t>
            </w:r>
          </w:p>
        </w:tc>
        <w:tc>
          <w:tcPr>
            <w:tcW w:w="700" w:type="dxa"/>
            <w:tcMar>
              <w:top w:w="0" w:type="dxa"/>
              <w:bottom w:w="0" w:type="dxa"/>
            </w:tcMar>
            <w:vAlign w:val="center"/>
          </w:tcPr>
          <w:p w14:paraId="47D8755A" w14:textId="77777777" w:rsidR="000077C0" w:rsidRDefault="00000000">
            <w:pPr>
              <w:keepNext/>
              <w:keepLines/>
              <w:spacing w:after="0" w:line="240" w:lineRule="auto"/>
              <w:jc w:val="right"/>
            </w:pPr>
            <w:r>
              <w:rPr>
                <w:b/>
                <w:sz w:val="18"/>
              </w:rPr>
              <w:t>-</w:t>
            </w:r>
          </w:p>
        </w:tc>
      </w:tr>
    </w:tbl>
    <w:p w14:paraId="5C2AD2B4" w14:textId="77777777" w:rsidR="000077C0" w:rsidRDefault="000077C0">
      <w:pPr>
        <w:spacing w:after="0"/>
      </w:pPr>
    </w:p>
    <w:p w14:paraId="71E22206" w14:textId="77777777" w:rsidR="000077C0" w:rsidRDefault="00000000">
      <w:pPr>
        <w:jc w:val="both"/>
      </w:pPr>
      <w:r>
        <w:t xml:space="preserve">Zavod za javno zdravstvo Varaždinske županije (u nastavku Zavod) je zdravstvena ustanova koja obavlja javnozdravstvenu djelatnost sukladno Statutu ustanove. Javnozdravstvena djelatnost obuhvaća mjere epidemiologije zaraznih i kroničnih nezaraznih bolesti, javnog zdravstva, promicanja zdravlja, zdravstvene ekologije, mikrobiologije, školske i adolescentne medicine, mentalnog zdravlja, prevencije ovisnosti, te dezinfekcije, dezinsekcije i deratizacije. </w:t>
      </w:r>
      <w:r>
        <w:lastRenderedPageBreak/>
        <w:t>Za potrebe redovne djelatnosti u Zavodu se obavljaju pravni, kadrovski, opći, komercijalni, financijski i računovodstveni poslovi sukladno internim aktima i zakonskim propisima.</w:t>
      </w:r>
    </w:p>
    <w:p w14:paraId="0B4029D5" w14:textId="77777777" w:rsidR="000077C0" w:rsidRDefault="00000000">
      <w:pPr>
        <w:jc w:val="both"/>
      </w:pPr>
      <w:r>
        <w:t>Prema Statutu tijela Zavoda su: Upravno vijeće, ravnatelj, Stručno vijeće, Stručni kolegij, Etičko povjerenstvo, Povjerenstvo za lijekove i Povjerenstvo za kvalitetu zdravstvene ustanove. Zavod zastupa i predstavlja ravnatelj kojeg imenuje Upravno vijeće temeljem natječaja.</w:t>
      </w:r>
    </w:p>
    <w:p w14:paraId="3791885A" w14:textId="77777777" w:rsidR="000077C0" w:rsidRDefault="00000000">
      <w:pPr>
        <w:jc w:val="both"/>
      </w:pPr>
      <w:r>
        <w:t>Kao zdravstvena ustanova i kao proračunski korisnik kojem je osnivač Varaždinske županija, Zavod posluje i djeluje sukladno zakonskim propisima za navedene kategorije - npr. Zakon o zdravstvenoj zaštiti, Zakon o obveznom zdravstvenom osiguranju, Zakon o proračunu, Zakon o fiskalnoj odgovornosti, Zakon o porezu na dodanu vrijednost, Pravilnik o proračunskom računovodstvu i računskom planu, itd. U sustavu proračuna nalazi se od 01. siječnja 2002. godine, a u sustavu PDV-a od 01. siječnja 1998. godine.</w:t>
      </w:r>
    </w:p>
    <w:p w14:paraId="6528B278" w14:textId="77777777" w:rsidR="000077C0" w:rsidRDefault="00000000">
      <w:pPr>
        <w:jc w:val="both"/>
      </w:pPr>
      <w:r>
        <w:t>U razdoblju 01. siječnja do 31. prosinca 2025. godine ostvareni su prihodi poslovanja u iznosu 8.964.774,53 EUR. Najznačajnije povećanje odnosi se na prihode iz nadležnog proračuna za financiranje rashoda za nabavu nefinancijske imovine (</w:t>
      </w:r>
      <w:proofErr w:type="spellStart"/>
      <w:r>
        <w:t>rn</w:t>
      </w:r>
      <w:proofErr w:type="spellEnd"/>
      <w:r>
        <w:t xml:space="preserve"> 6712) koji prethodne godine nisu ostvareni, a u 2025. godini namijenjeni su za pokriće rashoda koji se odnose najvećim dijelom na investicijski projekt izgradnje nove zgrade. Značajnije povećanje čine i tekuće pomoći proračunskim korisnicima iz proračuna koji im nije nadležan (</w:t>
      </w:r>
      <w:proofErr w:type="spellStart"/>
      <w:r>
        <w:t>rn</w:t>
      </w:r>
      <w:proofErr w:type="spellEnd"/>
      <w:r>
        <w:t xml:space="preserve"> 6361) na ime cjepiva koje se koristi za usluge cijepljenja u sustavu zdravstvenog osiguranja. U 2024. godini ovi prihodi također nisu realizirani, budući da je obveza evidentiranja ove kategorije prihoda u županijskim zavodima za javno zdravstvo od 01. siječnja 2025. godine.</w:t>
      </w:r>
    </w:p>
    <w:p w14:paraId="65539443" w14:textId="77777777" w:rsidR="000077C0" w:rsidRDefault="00000000">
      <w:pPr>
        <w:jc w:val="both"/>
      </w:pPr>
      <w:r>
        <w:t>Rashodi poslovanja izvršeni su u iznosu 6.320.431,95 EUR. Najveća promjena u odnosu na prethodnu godinu odnosi se na rashode medicinskog potrošnog materijala i cjepiva (</w:t>
      </w:r>
      <w:proofErr w:type="spellStart"/>
      <w:r>
        <w:t>rn</w:t>
      </w:r>
      <w:proofErr w:type="spellEnd"/>
      <w:r>
        <w:t xml:space="preserve"> 325) koje se koristi za usluge cijepljenja u sustavu zdravstvenog osiguranja, s obzirom na promjenu evidentiranja ove kategorije rashoda od 01. siječnja 2025. godine. Što se tiče ostalih rashoda poslovanja, u odnosu na prethodnu godinu nije bilo značajnijih odstupanja u pogledu povećanja uzimajući u obzir apsolutne vrijednosti rashoda. </w:t>
      </w:r>
    </w:p>
    <w:p w14:paraId="526BB30B" w14:textId="77777777" w:rsidR="000077C0" w:rsidRDefault="00000000">
      <w:pPr>
        <w:jc w:val="both"/>
      </w:pPr>
      <w:r>
        <w:t>Prihodi od prodaje nefinancijske imovine nisu ostvareni, a rashodi za nabavu nefinancijske imovine izvršeni su u iznosu 2.690.437,77 EUR. Najveće povećanje odnosi se na rashode izgradnje nove zgrade (91,63% ukupnih rashoda), a manji dio (8,37% ukupnih rashoda) na nabavu nove nefinancijske imovine, materijalne i nematerijalne. Izvršeni rashodi u svrhu izgradnje nove zgrade iznose 2.465.353,63 EUR. Navedeni rashodi financirani su prihodima iz Proračuna Varaždinske županije i viška prihoda prenesenog iz prethodnih godina. Utjecaj ovih veličina na ukupan financijski rezultat ustanove, vidljiv je iz narednih pokazatelja: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84"/>
        <w:gridCol w:w="1985"/>
        <w:gridCol w:w="1842"/>
      </w:tblGrid>
      <w:tr w:rsidR="005849D1" w:rsidRPr="00E70B02" w14:paraId="563B5745" w14:textId="77777777" w:rsidTr="00071851">
        <w:trPr>
          <w:trHeight w:val="516"/>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F41706" w14:textId="77777777" w:rsidR="005849D1" w:rsidRPr="00E70B02" w:rsidRDefault="005849D1" w:rsidP="00071851">
            <w:pPr>
              <w:jc w:val="center"/>
              <w:rPr>
                <w:b/>
                <w:bCs/>
              </w:rPr>
            </w:pPr>
            <w:r>
              <w:rPr>
                <w:b/>
                <w:bCs/>
              </w:rPr>
              <w:t xml:space="preserve">Naziv </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23E00D" w14:textId="77777777" w:rsidR="005849D1" w:rsidRPr="00E70B02" w:rsidRDefault="005849D1" w:rsidP="00071851">
            <w:pPr>
              <w:jc w:val="center"/>
              <w:rPr>
                <w:b/>
                <w:bCs/>
                <w:sz w:val="20"/>
              </w:rPr>
            </w:pPr>
            <w:r>
              <w:rPr>
                <w:b/>
                <w:bCs/>
                <w:sz w:val="20"/>
              </w:rPr>
              <w:t xml:space="preserve">Redovna djelatnost </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72646" w14:textId="77777777" w:rsidR="005849D1" w:rsidRPr="00E70B02" w:rsidRDefault="005849D1" w:rsidP="00071851">
            <w:pPr>
              <w:jc w:val="center"/>
              <w:rPr>
                <w:b/>
                <w:bCs/>
              </w:rPr>
            </w:pPr>
            <w:r>
              <w:rPr>
                <w:b/>
                <w:bCs/>
              </w:rPr>
              <w:t xml:space="preserve">Zgrada </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63F859" w14:textId="77777777" w:rsidR="005849D1" w:rsidRPr="00E70B02" w:rsidRDefault="005849D1" w:rsidP="00071851">
            <w:pPr>
              <w:jc w:val="center"/>
              <w:rPr>
                <w:b/>
                <w:bCs/>
              </w:rPr>
            </w:pPr>
            <w:r>
              <w:rPr>
                <w:b/>
                <w:bCs/>
              </w:rPr>
              <w:t xml:space="preserve">UKUPNO </w:t>
            </w:r>
          </w:p>
        </w:tc>
      </w:tr>
      <w:tr w:rsidR="005849D1" w:rsidRPr="005E6FB3" w14:paraId="74F42B25" w14:textId="77777777" w:rsidTr="00071851">
        <w:trPr>
          <w:trHeight w:val="255"/>
        </w:trPr>
        <w:tc>
          <w:tcPr>
            <w:tcW w:w="3261" w:type="dxa"/>
            <w:tcBorders>
              <w:top w:val="single" w:sz="4" w:space="0" w:color="auto"/>
              <w:left w:val="single" w:sz="4" w:space="0" w:color="auto"/>
              <w:bottom w:val="single" w:sz="4" w:space="0" w:color="auto"/>
              <w:right w:val="single" w:sz="4" w:space="0" w:color="auto"/>
            </w:tcBorders>
            <w:noWrap/>
            <w:vAlign w:val="center"/>
          </w:tcPr>
          <w:p w14:paraId="3D8FC7A3" w14:textId="77777777" w:rsidR="005849D1" w:rsidRPr="00633C4D" w:rsidRDefault="005849D1" w:rsidP="00071851">
            <w:r w:rsidRPr="00633C4D">
              <w:t>1</w:t>
            </w:r>
            <w:r>
              <w:t>.</w:t>
            </w:r>
            <w:r w:rsidRPr="00633C4D">
              <w:t xml:space="preserve"> Tekući prihodi</w:t>
            </w:r>
          </w:p>
        </w:tc>
        <w:tc>
          <w:tcPr>
            <w:tcW w:w="1984" w:type="dxa"/>
            <w:tcBorders>
              <w:top w:val="single" w:sz="4" w:space="0" w:color="auto"/>
              <w:left w:val="single" w:sz="4" w:space="0" w:color="auto"/>
              <w:bottom w:val="single" w:sz="4" w:space="0" w:color="auto"/>
              <w:right w:val="single" w:sz="4" w:space="0" w:color="auto"/>
            </w:tcBorders>
            <w:noWrap/>
            <w:vAlign w:val="center"/>
          </w:tcPr>
          <w:p w14:paraId="4FEA7C53" w14:textId="77777777" w:rsidR="005849D1" w:rsidRPr="005E6FB3" w:rsidRDefault="005849D1" w:rsidP="00071851">
            <w:pPr>
              <w:jc w:val="right"/>
            </w:pPr>
            <w:r>
              <w:t>7.461.895,53</w:t>
            </w:r>
          </w:p>
        </w:tc>
        <w:tc>
          <w:tcPr>
            <w:tcW w:w="1985" w:type="dxa"/>
            <w:tcBorders>
              <w:top w:val="single" w:sz="4" w:space="0" w:color="auto"/>
              <w:left w:val="single" w:sz="4" w:space="0" w:color="auto"/>
              <w:bottom w:val="single" w:sz="4" w:space="0" w:color="auto"/>
              <w:right w:val="single" w:sz="4" w:space="0" w:color="auto"/>
            </w:tcBorders>
          </w:tcPr>
          <w:p w14:paraId="71B05A42" w14:textId="77777777" w:rsidR="005849D1" w:rsidRPr="005E6FB3" w:rsidRDefault="005849D1" w:rsidP="00071851">
            <w:pPr>
              <w:jc w:val="right"/>
            </w:pPr>
            <w:r w:rsidRPr="005E6FB3">
              <w:t>1.502.879,00</w:t>
            </w:r>
          </w:p>
        </w:tc>
        <w:tc>
          <w:tcPr>
            <w:tcW w:w="1842" w:type="dxa"/>
            <w:tcBorders>
              <w:top w:val="single" w:sz="4" w:space="0" w:color="auto"/>
              <w:left w:val="single" w:sz="4" w:space="0" w:color="auto"/>
              <w:bottom w:val="single" w:sz="4" w:space="0" w:color="auto"/>
              <w:right w:val="single" w:sz="4" w:space="0" w:color="auto"/>
            </w:tcBorders>
            <w:noWrap/>
            <w:vAlign w:val="center"/>
          </w:tcPr>
          <w:p w14:paraId="15839B94" w14:textId="77777777" w:rsidR="005849D1" w:rsidRPr="005E6FB3" w:rsidRDefault="005849D1" w:rsidP="00071851">
            <w:pPr>
              <w:jc w:val="right"/>
            </w:pPr>
            <w:r>
              <w:t>8.964.774,53</w:t>
            </w:r>
          </w:p>
        </w:tc>
      </w:tr>
      <w:tr w:rsidR="005849D1" w:rsidRPr="005E6FB3" w14:paraId="4A6D012C" w14:textId="77777777" w:rsidTr="00071851">
        <w:trPr>
          <w:trHeight w:val="255"/>
        </w:trPr>
        <w:tc>
          <w:tcPr>
            <w:tcW w:w="3261" w:type="dxa"/>
            <w:tcBorders>
              <w:top w:val="single" w:sz="4" w:space="0" w:color="auto"/>
              <w:left w:val="single" w:sz="4" w:space="0" w:color="auto"/>
              <w:bottom w:val="single" w:sz="4" w:space="0" w:color="auto"/>
              <w:right w:val="single" w:sz="4" w:space="0" w:color="auto"/>
            </w:tcBorders>
            <w:noWrap/>
            <w:vAlign w:val="center"/>
          </w:tcPr>
          <w:p w14:paraId="562814FD" w14:textId="77777777" w:rsidR="005849D1" w:rsidRPr="00633C4D" w:rsidRDefault="005849D1" w:rsidP="00071851">
            <w:r w:rsidRPr="00633C4D">
              <w:t>2</w:t>
            </w:r>
            <w:r>
              <w:t>.</w:t>
            </w:r>
            <w:r w:rsidRPr="00633C4D">
              <w:t xml:space="preserve"> Tekući rashodi</w:t>
            </w:r>
          </w:p>
        </w:tc>
        <w:tc>
          <w:tcPr>
            <w:tcW w:w="1984" w:type="dxa"/>
            <w:tcBorders>
              <w:top w:val="single" w:sz="4" w:space="0" w:color="auto"/>
              <w:left w:val="single" w:sz="4" w:space="0" w:color="auto"/>
              <w:bottom w:val="single" w:sz="4" w:space="0" w:color="auto"/>
              <w:right w:val="single" w:sz="4" w:space="0" w:color="auto"/>
            </w:tcBorders>
            <w:noWrap/>
            <w:vAlign w:val="center"/>
          </w:tcPr>
          <w:p w14:paraId="5ABA1323" w14:textId="77777777" w:rsidR="005849D1" w:rsidRPr="005E6FB3" w:rsidRDefault="005849D1" w:rsidP="00071851">
            <w:pPr>
              <w:jc w:val="right"/>
            </w:pPr>
            <w:r>
              <w:t>6.545.516,09</w:t>
            </w:r>
          </w:p>
        </w:tc>
        <w:tc>
          <w:tcPr>
            <w:tcW w:w="1985" w:type="dxa"/>
            <w:tcBorders>
              <w:top w:val="single" w:sz="4" w:space="0" w:color="auto"/>
              <w:left w:val="single" w:sz="4" w:space="0" w:color="auto"/>
              <w:bottom w:val="single" w:sz="4" w:space="0" w:color="auto"/>
              <w:right w:val="single" w:sz="4" w:space="0" w:color="auto"/>
            </w:tcBorders>
          </w:tcPr>
          <w:p w14:paraId="2F7D0EC4" w14:textId="77777777" w:rsidR="005849D1" w:rsidRPr="005E6FB3" w:rsidRDefault="005849D1" w:rsidP="00071851">
            <w:pPr>
              <w:jc w:val="right"/>
            </w:pPr>
            <w:r>
              <w:t>2.465.353,63</w:t>
            </w:r>
          </w:p>
        </w:tc>
        <w:tc>
          <w:tcPr>
            <w:tcW w:w="1842" w:type="dxa"/>
            <w:tcBorders>
              <w:top w:val="single" w:sz="4" w:space="0" w:color="auto"/>
              <w:left w:val="single" w:sz="4" w:space="0" w:color="auto"/>
              <w:bottom w:val="single" w:sz="4" w:space="0" w:color="auto"/>
              <w:right w:val="single" w:sz="4" w:space="0" w:color="auto"/>
            </w:tcBorders>
            <w:noWrap/>
            <w:vAlign w:val="center"/>
          </w:tcPr>
          <w:p w14:paraId="6BAC4201" w14:textId="77777777" w:rsidR="005849D1" w:rsidRPr="005E6FB3" w:rsidRDefault="005849D1" w:rsidP="00071851">
            <w:pPr>
              <w:jc w:val="right"/>
            </w:pPr>
            <w:r>
              <w:t>9.010.869,72</w:t>
            </w:r>
          </w:p>
        </w:tc>
      </w:tr>
      <w:tr w:rsidR="005849D1" w:rsidRPr="005E6FB3" w14:paraId="5C7EF550" w14:textId="77777777" w:rsidTr="00071851">
        <w:trPr>
          <w:trHeight w:val="255"/>
        </w:trPr>
        <w:tc>
          <w:tcPr>
            <w:tcW w:w="3261" w:type="dxa"/>
            <w:tcBorders>
              <w:top w:val="single" w:sz="4" w:space="0" w:color="auto"/>
              <w:left w:val="single" w:sz="4" w:space="0" w:color="auto"/>
              <w:bottom w:val="single" w:sz="4" w:space="0" w:color="auto"/>
              <w:right w:val="single" w:sz="4" w:space="0" w:color="auto"/>
            </w:tcBorders>
            <w:noWrap/>
            <w:vAlign w:val="center"/>
          </w:tcPr>
          <w:p w14:paraId="52D2C289" w14:textId="77777777" w:rsidR="005849D1" w:rsidRPr="00633C4D" w:rsidRDefault="005849D1" w:rsidP="00071851">
            <w:r>
              <w:t>3. Višak/manjak (1-2)</w:t>
            </w:r>
          </w:p>
        </w:tc>
        <w:tc>
          <w:tcPr>
            <w:tcW w:w="1984" w:type="dxa"/>
            <w:tcBorders>
              <w:top w:val="single" w:sz="4" w:space="0" w:color="auto"/>
              <w:left w:val="single" w:sz="4" w:space="0" w:color="auto"/>
              <w:bottom w:val="single" w:sz="4" w:space="0" w:color="auto"/>
              <w:right w:val="single" w:sz="4" w:space="0" w:color="auto"/>
            </w:tcBorders>
            <w:noWrap/>
            <w:vAlign w:val="center"/>
          </w:tcPr>
          <w:p w14:paraId="7A7DDB88" w14:textId="77777777" w:rsidR="005849D1" w:rsidRPr="005E6FB3" w:rsidRDefault="005849D1" w:rsidP="00071851">
            <w:pPr>
              <w:jc w:val="right"/>
            </w:pPr>
            <w:r>
              <w:t>916.379,44</w:t>
            </w:r>
          </w:p>
        </w:tc>
        <w:tc>
          <w:tcPr>
            <w:tcW w:w="1985" w:type="dxa"/>
            <w:tcBorders>
              <w:top w:val="single" w:sz="4" w:space="0" w:color="auto"/>
              <w:left w:val="single" w:sz="4" w:space="0" w:color="auto"/>
              <w:bottom w:val="single" w:sz="4" w:space="0" w:color="auto"/>
              <w:right w:val="single" w:sz="4" w:space="0" w:color="auto"/>
            </w:tcBorders>
          </w:tcPr>
          <w:p w14:paraId="495BE179" w14:textId="77777777" w:rsidR="005849D1" w:rsidRPr="005E6FB3" w:rsidRDefault="005849D1" w:rsidP="00071851">
            <w:pPr>
              <w:jc w:val="right"/>
            </w:pPr>
            <w:r>
              <w:t>-962.474,63</w:t>
            </w:r>
          </w:p>
        </w:tc>
        <w:tc>
          <w:tcPr>
            <w:tcW w:w="1842" w:type="dxa"/>
            <w:tcBorders>
              <w:top w:val="single" w:sz="4" w:space="0" w:color="auto"/>
              <w:left w:val="single" w:sz="4" w:space="0" w:color="auto"/>
              <w:bottom w:val="single" w:sz="4" w:space="0" w:color="auto"/>
              <w:right w:val="single" w:sz="4" w:space="0" w:color="auto"/>
            </w:tcBorders>
            <w:noWrap/>
            <w:vAlign w:val="center"/>
          </w:tcPr>
          <w:p w14:paraId="64E5BC8A" w14:textId="77777777" w:rsidR="005849D1" w:rsidRPr="005E6FB3" w:rsidRDefault="005849D1" w:rsidP="00071851">
            <w:pPr>
              <w:jc w:val="right"/>
            </w:pPr>
            <w:r>
              <w:t>-46.095,19</w:t>
            </w:r>
          </w:p>
        </w:tc>
      </w:tr>
      <w:tr w:rsidR="005849D1" w:rsidRPr="005E6FB3" w14:paraId="48715BE4" w14:textId="77777777" w:rsidTr="00071851">
        <w:trPr>
          <w:trHeight w:val="255"/>
        </w:trPr>
        <w:tc>
          <w:tcPr>
            <w:tcW w:w="3261" w:type="dxa"/>
            <w:tcBorders>
              <w:top w:val="single" w:sz="4" w:space="0" w:color="auto"/>
              <w:left w:val="single" w:sz="4" w:space="0" w:color="auto"/>
              <w:bottom w:val="single" w:sz="4" w:space="0" w:color="auto"/>
              <w:right w:val="single" w:sz="4" w:space="0" w:color="auto"/>
            </w:tcBorders>
            <w:noWrap/>
            <w:vAlign w:val="center"/>
          </w:tcPr>
          <w:p w14:paraId="0D95EF95" w14:textId="77777777" w:rsidR="005849D1" w:rsidRPr="00633C4D" w:rsidRDefault="005849D1" w:rsidP="00071851">
            <w:r w:rsidRPr="00633C4D">
              <w:t>4. Preneseni višak</w:t>
            </w:r>
          </w:p>
        </w:tc>
        <w:tc>
          <w:tcPr>
            <w:tcW w:w="1984" w:type="dxa"/>
            <w:tcBorders>
              <w:top w:val="single" w:sz="4" w:space="0" w:color="auto"/>
              <w:left w:val="single" w:sz="4" w:space="0" w:color="auto"/>
              <w:bottom w:val="single" w:sz="4" w:space="0" w:color="auto"/>
              <w:right w:val="single" w:sz="4" w:space="0" w:color="auto"/>
            </w:tcBorders>
            <w:noWrap/>
            <w:vAlign w:val="center"/>
          </w:tcPr>
          <w:p w14:paraId="4C14E1B9" w14:textId="77777777" w:rsidR="005849D1" w:rsidRPr="005E6FB3" w:rsidRDefault="005849D1" w:rsidP="00071851">
            <w:pPr>
              <w:jc w:val="right"/>
            </w:pPr>
            <w:r w:rsidRPr="005E6FB3">
              <w:t>0,00</w:t>
            </w:r>
          </w:p>
        </w:tc>
        <w:tc>
          <w:tcPr>
            <w:tcW w:w="1985" w:type="dxa"/>
            <w:tcBorders>
              <w:top w:val="single" w:sz="4" w:space="0" w:color="auto"/>
              <w:left w:val="single" w:sz="4" w:space="0" w:color="auto"/>
              <w:bottom w:val="single" w:sz="4" w:space="0" w:color="auto"/>
              <w:right w:val="single" w:sz="4" w:space="0" w:color="auto"/>
            </w:tcBorders>
          </w:tcPr>
          <w:p w14:paraId="582451B1" w14:textId="77777777" w:rsidR="005849D1" w:rsidRPr="005E6FB3" w:rsidRDefault="005849D1" w:rsidP="00071851">
            <w:pPr>
              <w:jc w:val="right"/>
            </w:pPr>
            <w:r w:rsidRPr="005E6FB3">
              <w:t>6.126.470,03</w:t>
            </w:r>
          </w:p>
        </w:tc>
        <w:tc>
          <w:tcPr>
            <w:tcW w:w="1842" w:type="dxa"/>
            <w:tcBorders>
              <w:top w:val="single" w:sz="4" w:space="0" w:color="auto"/>
              <w:left w:val="single" w:sz="4" w:space="0" w:color="auto"/>
              <w:bottom w:val="single" w:sz="4" w:space="0" w:color="auto"/>
              <w:right w:val="single" w:sz="4" w:space="0" w:color="auto"/>
            </w:tcBorders>
            <w:noWrap/>
            <w:vAlign w:val="center"/>
          </w:tcPr>
          <w:p w14:paraId="045EEB31" w14:textId="77777777" w:rsidR="005849D1" w:rsidRPr="005E6FB3" w:rsidRDefault="005849D1" w:rsidP="00071851">
            <w:pPr>
              <w:jc w:val="right"/>
            </w:pPr>
            <w:r>
              <w:t>6.126.470,03</w:t>
            </w:r>
          </w:p>
        </w:tc>
      </w:tr>
      <w:tr w:rsidR="005849D1" w:rsidRPr="00555406" w14:paraId="787FA230" w14:textId="77777777" w:rsidTr="00071851">
        <w:trPr>
          <w:trHeight w:val="255"/>
        </w:trPr>
        <w:tc>
          <w:tcPr>
            <w:tcW w:w="3261" w:type="dxa"/>
            <w:tcBorders>
              <w:top w:val="single" w:sz="4" w:space="0" w:color="auto"/>
              <w:left w:val="single" w:sz="4" w:space="0" w:color="auto"/>
              <w:bottom w:val="single" w:sz="4" w:space="0" w:color="auto"/>
              <w:right w:val="single" w:sz="4" w:space="0" w:color="auto"/>
            </w:tcBorders>
            <w:noWrap/>
            <w:vAlign w:val="center"/>
          </w:tcPr>
          <w:p w14:paraId="3FDF104C" w14:textId="77777777" w:rsidR="005849D1" w:rsidRPr="005E6FB3" w:rsidRDefault="005849D1" w:rsidP="00071851">
            <w:pPr>
              <w:rPr>
                <w:b/>
                <w:bCs/>
              </w:rPr>
            </w:pPr>
            <w:r w:rsidRPr="005E6FB3">
              <w:rPr>
                <w:b/>
                <w:bCs/>
              </w:rPr>
              <w:lastRenderedPageBreak/>
              <w:t>5. Višak koji se prenosi u sljedeće razdoblje (3+4)</w:t>
            </w:r>
          </w:p>
        </w:tc>
        <w:tc>
          <w:tcPr>
            <w:tcW w:w="1984" w:type="dxa"/>
            <w:tcBorders>
              <w:top w:val="single" w:sz="4" w:space="0" w:color="auto"/>
              <w:left w:val="single" w:sz="4" w:space="0" w:color="auto"/>
              <w:bottom w:val="single" w:sz="4" w:space="0" w:color="auto"/>
              <w:right w:val="single" w:sz="4" w:space="0" w:color="auto"/>
            </w:tcBorders>
            <w:noWrap/>
            <w:vAlign w:val="center"/>
          </w:tcPr>
          <w:p w14:paraId="6B80FE9C" w14:textId="77777777" w:rsidR="005849D1" w:rsidRPr="00555406" w:rsidRDefault="005849D1" w:rsidP="00071851">
            <w:pPr>
              <w:jc w:val="right"/>
              <w:rPr>
                <w:b/>
                <w:bCs/>
                <w:i/>
                <w:iCs/>
              </w:rPr>
            </w:pPr>
          </w:p>
          <w:p w14:paraId="4EB4A00E" w14:textId="77777777" w:rsidR="005849D1" w:rsidRPr="00555406" w:rsidRDefault="005849D1" w:rsidP="00071851">
            <w:pPr>
              <w:jc w:val="right"/>
              <w:rPr>
                <w:b/>
                <w:bCs/>
                <w:i/>
                <w:iCs/>
              </w:rPr>
            </w:pPr>
            <w:r>
              <w:rPr>
                <w:b/>
                <w:bCs/>
                <w:i/>
                <w:iCs/>
              </w:rPr>
              <w:t>916.379,44</w:t>
            </w:r>
          </w:p>
        </w:tc>
        <w:tc>
          <w:tcPr>
            <w:tcW w:w="1985" w:type="dxa"/>
            <w:tcBorders>
              <w:top w:val="single" w:sz="4" w:space="0" w:color="auto"/>
              <w:left w:val="single" w:sz="4" w:space="0" w:color="auto"/>
              <w:bottom w:val="single" w:sz="4" w:space="0" w:color="auto"/>
              <w:right w:val="single" w:sz="4" w:space="0" w:color="auto"/>
            </w:tcBorders>
          </w:tcPr>
          <w:p w14:paraId="026D1CD2" w14:textId="77777777" w:rsidR="005849D1" w:rsidRPr="00555406" w:rsidRDefault="005849D1" w:rsidP="00071851">
            <w:pPr>
              <w:jc w:val="right"/>
              <w:rPr>
                <w:b/>
                <w:bCs/>
                <w:i/>
                <w:iCs/>
              </w:rPr>
            </w:pPr>
          </w:p>
          <w:p w14:paraId="2EF74EB3" w14:textId="77777777" w:rsidR="005849D1" w:rsidRPr="00555406" w:rsidRDefault="005849D1" w:rsidP="00071851">
            <w:pPr>
              <w:jc w:val="right"/>
              <w:rPr>
                <w:b/>
                <w:bCs/>
                <w:i/>
                <w:iCs/>
              </w:rPr>
            </w:pPr>
            <w:r>
              <w:rPr>
                <w:b/>
                <w:bCs/>
                <w:i/>
                <w:iCs/>
              </w:rPr>
              <w:t>5.163.995,40</w:t>
            </w:r>
          </w:p>
        </w:tc>
        <w:tc>
          <w:tcPr>
            <w:tcW w:w="1842" w:type="dxa"/>
            <w:tcBorders>
              <w:top w:val="single" w:sz="4" w:space="0" w:color="auto"/>
              <w:left w:val="single" w:sz="4" w:space="0" w:color="auto"/>
              <w:bottom w:val="single" w:sz="4" w:space="0" w:color="auto"/>
              <w:right w:val="single" w:sz="4" w:space="0" w:color="auto"/>
            </w:tcBorders>
            <w:noWrap/>
            <w:vAlign w:val="center"/>
          </w:tcPr>
          <w:p w14:paraId="6092FB86" w14:textId="77777777" w:rsidR="005849D1" w:rsidRPr="005E6FB3" w:rsidRDefault="005849D1" w:rsidP="00071851">
            <w:pPr>
              <w:jc w:val="right"/>
              <w:rPr>
                <w:b/>
                <w:bCs/>
              </w:rPr>
            </w:pPr>
          </w:p>
          <w:p w14:paraId="01C83400" w14:textId="77777777" w:rsidR="005849D1" w:rsidRPr="00555406" w:rsidRDefault="005849D1" w:rsidP="00071851">
            <w:pPr>
              <w:jc w:val="right"/>
              <w:rPr>
                <w:b/>
                <w:bCs/>
                <w:i/>
                <w:iCs/>
              </w:rPr>
            </w:pPr>
            <w:r>
              <w:rPr>
                <w:b/>
                <w:bCs/>
                <w:i/>
                <w:iCs/>
              </w:rPr>
              <w:t>6.080.374,84</w:t>
            </w:r>
          </w:p>
        </w:tc>
      </w:tr>
    </w:tbl>
    <w:p w14:paraId="0ED390B5" w14:textId="77777777" w:rsidR="005849D1" w:rsidRDefault="005849D1">
      <w:pPr>
        <w:jc w:val="both"/>
      </w:pPr>
    </w:p>
    <w:p w14:paraId="34C7141D" w14:textId="77777777" w:rsidR="0079240E" w:rsidRDefault="00000000" w:rsidP="0079240E">
      <w:pPr>
        <w:jc w:val="both"/>
      </w:pPr>
      <w:r>
        <w:t>Iz navedenih pokazatelja vidljiv je utjecaj rashoda za investicijski projekt na ukupne rashode, a time i na ukupan financijski rezultat ustanove za 2025. godinu. No, s obzirom na pozitivan financijski rezultat prenesen iz prethodnog razdoblja, ukupan višak koji se prenosi u sljedeće razdoblje iznosi 6.080.374,84 čija će daljnja namjena biti utvrđena Odlukom o raspodjeli rezultata za 2025. godinu koju donosi Upravno vijeće.</w:t>
      </w:r>
    </w:p>
    <w:p w14:paraId="428673F1" w14:textId="7F7E8BD3" w:rsidR="000077C0" w:rsidRDefault="00000000" w:rsidP="0079240E">
      <w:pPr>
        <w:jc w:val="both"/>
      </w:pPr>
      <w:r>
        <w:rPr>
          <w:b/>
        </w:rPr>
        <w:t>                           </w:t>
      </w:r>
    </w:p>
    <w:p w14:paraId="3B1AC37C" w14:textId="77777777" w:rsidR="000077C0"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1A0C9662" w14:textId="77777777">
        <w:trPr>
          <w:cantSplit/>
        </w:trPr>
        <w:tc>
          <w:tcPr>
            <w:tcW w:w="700" w:type="dxa"/>
            <w:shd w:val="clear" w:color="auto" w:fill="E7F0F9"/>
            <w:tcMar>
              <w:top w:w="0" w:type="dxa"/>
              <w:bottom w:w="0" w:type="dxa"/>
            </w:tcMar>
            <w:vAlign w:val="center"/>
          </w:tcPr>
          <w:p w14:paraId="0CCA4B36"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B3FDF4"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226157"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FD2F6E" w14:textId="77777777" w:rsidR="000077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116D39" w14:textId="77777777" w:rsidR="000077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97EA83" w14:textId="77777777" w:rsidR="000077C0" w:rsidRDefault="00000000">
            <w:pPr>
              <w:keepNext/>
              <w:keepLines/>
              <w:spacing w:after="0" w:line="240" w:lineRule="auto"/>
              <w:jc w:val="center"/>
            </w:pPr>
            <w:r>
              <w:rPr>
                <w:b/>
                <w:sz w:val="18"/>
              </w:rPr>
              <w:t>Indeks (%)</w:t>
            </w:r>
          </w:p>
        </w:tc>
      </w:tr>
      <w:tr w:rsidR="000077C0" w14:paraId="39DDDB58" w14:textId="77777777">
        <w:trPr>
          <w:cantSplit/>
          <w:trHeight w:val="560"/>
        </w:trPr>
        <w:tc>
          <w:tcPr>
            <w:tcW w:w="700" w:type="dxa"/>
            <w:tcMar>
              <w:top w:w="0" w:type="dxa"/>
              <w:bottom w:w="0" w:type="dxa"/>
            </w:tcMar>
            <w:vAlign w:val="center"/>
          </w:tcPr>
          <w:p w14:paraId="6FF1EB91" w14:textId="77777777" w:rsidR="000077C0" w:rsidRDefault="00000000">
            <w:pPr>
              <w:keepNext/>
              <w:keepLines/>
              <w:spacing w:after="0" w:line="240" w:lineRule="auto"/>
            </w:pPr>
            <w:r>
              <w:rPr>
                <w:sz w:val="18"/>
              </w:rPr>
              <w:t>6341</w:t>
            </w:r>
          </w:p>
        </w:tc>
        <w:tc>
          <w:tcPr>
            <w:tcW w:w="3180" w:type="dxa"/>
            <w:tcMar>
              <w:top w:w="0" w:type="dxa"/>
              <w:bottom w:w="0" w:type="dxa"/>
            </w:tcMar>
            <w:vAlign w:val="center"/>
          </w:tcPr>
          <w:p w14:paraId="2EE6FBD5" w14:textId="77777777" w:rsidR="000077C0"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6E57F26B" w14:textId="77777777" w:rsidR="000077C0" w:rsidRDefault="00000000">
            <w:pPr>
              <w:keepNext/>
              <w:keepLines/>
              <w:spacing w:after="0" w:line="240" w:lineRule="auto"/>
            </w:pPr>
            <w:r>
              <w:rPr>
                <w:sz w:val="18"/>
              </w:rPr>
              <w:t>6341</w:t>
            </w:r>
          </w:p>
        </w:tc>
        <w:tc>
          <w:tcPr>
            <w:tcW w:w="1860" w:type="dxa"/>
            <w:tcMar>
              <w:top w:w="0" w:type="dxa"/>
              <w:bottom w:w="0" w:type="dxa"/>
            </w:tcMar>
            <w:vAlign w:val="center"/>
          </w:tcPr>
          <w:p w14:paraId="3EFBDD1F" w14:textId="77777777" w:rsidR="000077C0" w:rsidRDefault="00000000">
            <w:pPr>
              <w:keepNext/>
              <w:keepLines/>
              <w:spacing w:after="0" w:line="240" w:lineRule="auto"/>
              <w:jc w:val="right"/>
            </w:pPr>
            <w:r>
              <w:rPr>
                <w:sz w:val="18"/>
              </w:rPr>
              <w:t>159.710,54</w:t>
            </w:r>
          </w:p>
        </w:tc>
        <w:tc>
          <w:tcPr>
            <w:tcW w:w="1860" w:type="dxa"/>
            <w:tcMar>
              <w:top w:w="0" w:type="dxa"/>
              <w:bottom w:w="0" w:type="dxa"/>
            </w:tcMar>
            <w:vAlign w:val="center"/>
          </w:tcPr>
          <w:p w14:paraId="5F5EB79D" w14:textId="77777777" w:rsidR="000077C0" w:rsidRDefault="00000000">
            <w:pPr>
              <w:keepNext/>
              <w:keepLines/>
              <w:spacing w:after="0" w:line="240" w:lineRule="auto"/>
              <w:jc w:val="right"/>
            </w:pPr>
            <w:r>
              <w:rPr>
                <w:sz w:val="18"/>
              </w:rPr>
              <w:t>16.406,38</w:t>
            </w:r>
          </w:p>
        </w:tc>
        <w:tc>
          <w:tcPr>
            <w:tcW w:w="700" w:type="dxa"/>
            <w:tcMar>
              <w:top w:w="0" w:type="dxa"/>
              <w:bottom w:w="0" w:type="dxa"/>
            </w:tcMar>
            <w:vAlign w:val="center"/>
          </w:tcPr>
          <w:p w14:paraId="4FB6FB91" w14:textId="77777777" w:rsidR="000077C0" w:rsidRDefault="00000000">
            <w:pPr>
              <w:keepNext/>
              <w:keepLines/>
              <w:spacing w:after="0" w:line="240" w:lineRule="auto"/>
              <w:jc w:val="right"/>
            </w:pPr>
            <w:r>
              <w:rPr>
                <w:sz w:val="18"/>
              </w:rPr>
              <w:t>10,3</w:t>
            </w:r>
          </w:p>
        </w:tc>
      </w:tr>
    </w:tbl>
    <w:p w14:paraId="0F348781" w14:textId="77777777" w:rsidR="000077C0" w:rsidRDefault="000077C0">
      <w:pPr>
        <w:spacing w:after="0"/>
      </w:pPr>
    </w:p>
    <w:p w14:paraId="6D3F0CBE" w14:textId="0E6A9869" w:rsidR="000077C0" w:rsidRDefault="00000000">
      <w:pPr>
        <w:jc w:val="both"/>
      </w:pPr>
      <w:r>
        <w:t>U 2024. godini ove pomoći doznačene su od strane Hrvatskog zavoda za zapošljavanje na ime sufinanciranja plaća pripravnika koji su obavljali pripravnički staž u Zavodu za javno zdravstvo Varaždinske županije, sukladno sklopljenim ugovorima, te na sredstva doznačena od HZZO-a na ime privremenog dodatka na plaću, temel</w:t>
      </w:r>
      <w:r w:rsidR="0079240E">
        <w:t>j</w:t>
      </w:r>
      <w:r>
        <w:t>em Odluke Upravnog vijeća HZZO-a, KLASA: 025-04/23/01/157, URBROJ: 338-01-01-23-01 i Odluke Vlade Republike Hrvatske, KLASA: 022-03/23-04/249, URBROJ: 50301-21/21-23-3. U 2025. godini ovi prihodi odnose se samo na sredstva doznačena za sufinanciranje plaća pripravnika koji su zaposleni u Zavodu za javno zdravstvo Varaždinske županije u drugoj polovici godine. Navedena sredstva doznačena su od strane HZZO-a temeljem upute Ministarstva zdravstva, KLASA: 500-01/25-08/21, URBROJ: 534-07-2/1-25-16. Isplata privremenog dodatka na plaću ukinuta je tijekom 2024. godine stupanjem na snagu novih propisa o plaćama u javnim službama.</w:t>
      </w:r>
    </w:p>
    <w:p w14:paraId="26D8CDA9" w14:textId="77777777" w:rsidR="000077C0" w:rsidRDefault="000077C0"/>
    <w:p w14:paraId="665690F4" w14:textId="77777777" w:rsidR="000077C0"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70F47E2A" w14:textId="77777777">
        <w:trPr>
          <w:cantSplit/>
        </w:trPr>
        <w:tc>
          <w:tcPr>
            <w:tcW w:w="700" w:type="dxa"/>
            <w:shd w:val="clear" w:color="auto" w:fill="E7F0F9"/>
            <w:tcMar>
              <w:top w:w="0" w:type="dxa"/>
              <w:bottom w:w="0" w:type="dxa"/>
            </w:tcMar>
            <w:vAlign w:val="center"/>
          </w:tcPr>
          <w:p w14:paraId="2203C233"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3DE50A"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886130"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053CE3" w14:textId="77777777" w:rsidR="000077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FDB120" w14:textId="77777777" w:rsidR="000077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80D83D" w14:textId="77777777" w:rsidR="000077C0" w:rsidRDefault="00000000">
            <w:pPr>
              <w:keepNext/>
              <w:keepLines/>
              <w:spacing w:after="0" w:line="240" w:lineRule="auto"/>
              <w:jc w:val="center"/>
            </w:pPr>
            <w:r>
              <w:rPr>
                <w:b/>
                <w:sz w:val="18"/>
              </w:rPr>
              <w:t>Indeks (%)</w:t>
            </w:r>
          </w:p>
        </w:tc>
      </w:tr>
      <w:tr w:rsidR="000077C0" w14:paraId="5667E694" w14:textId="77777777">
        <w:trPr>
          <w:cantSplit/>
          <w:trHeight w:val="560"/>
        </w:trPr>
        <w:tc>
          <w:tcPr>
            <w:tcW w:w="700" w:type="dxa"/>
            <w:tcMar>
              <w:top w:w="0" w:type="dxa"/>
              <w:bottom w:w="0" w:type="dxa"/>
            </w:tcMar>
            <w:vAlign w:val="center"/>
          </w:tcPr>
          <w:p w14:paraId="6E990193" w14:textId="77777777" w:rsidR="000077C0" w:rsidRDefault="00000000">
            <w:pPr>
              <w:keepNext/>
              <w:keepLines/>
              <w:spacing w:after="0" w:line="240" w:lineRule="auto"/>
            </w:pPr>
            <w:r>
              <w:rPr>
                <w:sz w:val="18"/>
              </w:rPr>
              <w:t>6361</w:t>
            </w:r>
          </w:p>
        </w:tc>
        <w:tc>
          <w:tcPr>
            <w:tcW w:w="3180" w:type="dxa"/>
            <w:tcMar>
              <w:top w:w="0" w:type="dxa"/>
              <w:bottom w:w="0" w:type="dxa"/>
            </w:tcMar>
            <w:vAlign w:val="center"/>
          </w:tcPr>
          <w:p w14:paraId="7EDE4907" w14:textId="77777777" w:rsidR="000077C0"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30A48FA6" w14:textId="77777777" w:rsidR="000077C0" w:rsidRDefault="00000000">
            <w:pPr>
              <w:keepNext/>
              <w:keepLines/>
              <w:spacing w:after="0" w:line="240" w:lineRule="auto"/>
            </w:pPr>
            <w:r>
              <w:rPr>
                <w:sz w:val="18"/>
              </w:rPr>
              <w:t>6361</w:t>
            </w:r>
          </w:p>
        </w:tc>
        <w:tc>
          <w:tcPr>
            <w:tcW w:w="1860" w:type="dxa"/>
            <w:tcMar>
              <w:top w:w="0" w:type="dxa"/>
              <w:bottom w:w="0" w:type="dxa"/>
            </w:tcMar>
            <w:vAlign w:val="center"/>
          </w:tcPr>
          <w:p w14:paraId="3427A1C1" w14:textId="77777777" w:rsidR="000077C0" w:rsidRDefault="00000000">
            <w:pPr>
              <w:keepNext/>
              <w:keepLines/>
              <w:spacing w:after="0" w:line="240" w:lineRule="auto"/>
              <w:jc w:val="right"/>
            </w:pPr>
            <w:r>
              <w:rPr>
                <w:sz w:val="18"/>
              </w:rPr>
              <w:t>34.002,73</w:t>
            </w:r>
          </w:p>
        </w:tc>
        <w:tc>
          <w:tcPr>
            <w:tcW w:w="1860" w:type="dxa"/>
            <w:tcMar>
              <w:top w:w="0" w:type="dxa"/>
              <w:bottom w:w="0" w:type="dxa"/>
            </w:tcMar>
            <w:vAlign w:val="center"/>
          </w:tcPr>
          <w:p w14:paraId="6F7549C5" w14:textId="77777777" w:rsidR="000077C0" w:rsidRDefault="00000000">
            <w:pPr>
              <w:keepNext/>
              <w:keepLines/>
              <w:spacing w:after="0" w:line="240" w:lineRule="auto"/>
              <w:jc w:val="right"/>
            </w:pPr>
            <w:r>
              <w:rPr>
                <w:sz w:val="18"/>
              </w:rPr>
              <w:t>1.155.762,79</w:t>
            </w:r>
          </w:p>
        </w:tc>
        <w:tc>
          <w:tcPr>
            <w:tcW w:w="700" w:type="dxa"/>
            <w:tcMar>
              <w:top w:w="0" w:type="dxa"/>
              <w:bottom w:w="0" w:type="dxa"/>
            </w:tcMar>
            <w:vAlign w:val="center"/>
          </w:tcPr>
          <w:p w14:paraId="019BF08C" w14:textId="77777777" w:rsidR="000077C0" w:rsidRDefault="00000000">
            <w:pPr>
              <w:keepNext/>
              <w:keepLines/>
              <w:spacing w:after="0" w:line="240" w:lineRule="auto"/>
              <w:jc w:val="right"/>
            </w:pPr>
            <w:r>
              <w:rPr>
                <w:sz w:val="18"/>
              </w:rPr>
              <w:t>3399,0</w:t>
            </w:r>
          </w:p>
        </w:tc>
      </w:tr>
    </w:tbl>
    <w:p w14:paraId="6B058CB0" w14:textId="77777777" w:rsidR="000077C0" w:rsidRDefault="000077C0">
      <w:pPr>
        <w:spacing w:after="0"/>
      </w:pPr>
    </w:p>
    <w:p w14:paraId="614C05CC" w14:textId="2A65BDBA" w:rsidR="000077C0" w:rsidRDefault="00000000" w:rsidP="0079240E">
      <w:pPr>
        <w:jc w:val="both"/>
      </w:pPr>
      <w:r>
        <w:t>Navedeni prihodi odnose se na primljena cjepiva od Hrvatskog zavoda za javno zdravstvo, a evidentirani su sukladno uputi Ministarstva financija od 05. studenog 2024. godine, KLASA: 011-01/23-01/23, URBROJ: 513-05-03-24-4. Obveza vođenja ove evidencije je od 01. siječnja 2025. godine, a radi se o cjepivima koje Zavod za javno zdravstvo Varaždinske županije distribuira u ostale ambulante primarne zdravstvene zaštite prema ugovoru s HZZO-om.</w:t>
      </w:r>
    </w:p>
    <w:p w14:paraId="3C8740C5" w14:textId="77777777" w:rsidR="000077C0"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42037133" w14:textId="77777777">
        <w:trPr>
          <w:cantSplit/>
        </w:trPr>
        <w:tc>
          <w:tcPr>
            <w:tcW w:w="700" w:type="dxa"/>
            <w:shd w:val="clear" w:color="auto" w:fill="E7F0F9"/>
            <w:tcMar>
              <w:top w:w="0" w:type="dxa"/>
              <w:bottom w:w="0" w:type="dxa"/>
            </w:tcMar>
            <w:vAlign w:val="center"/>
          </w:tcPr>
          <w:p w14:paraId="2BCCA15B"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56E717"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EC3EAF"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2DBDE8" w14:textId="77777777" w:rsidR="000077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DB2A59" w14:textId="77777777" w:rsidR="000077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F47398" w14:textId="77777777" w:rsidR="000077C0" w:rsidRDefault="00000000">
            <w:pPr>
              <w:keepNext/>
              <w:keepLines/>
              <w:spacing w:after="0" w:line="240" w:lineRule="auto"/>
              <w:jc w:val="center"/>
            </w:pPr>
            <w:r>
              <w:rPr>
                <w:b/>
                <w:sz w:val="18"/>
              </w:rPr>
              <w:t>Indeks (%)</w:t>
            </w:r>
          </w:p>
        </w:tc>
      </w:tr>
      <w:tr w:rsidR="000077C0" w14:paraId="054CC042" w14:textId="77777777">
        <w:trPr>
          <w:cantSplit/>
          <w:trHeight w:val="560"/>
        </w:trPr>
        <w:tc>
          <w:tcPr>
            <w:tcW w:w="700" w:type="dxa"/>
            <w:tcMar>
              <w:top w:w="0" w:type="dxa"/>
              <w:bottom w:w="0" w:type="dxa"/>
            </w:tcMar>
            <w:vAlign w:val="center"/>
          </w:tcPr>
          <w:p w14:paraId="191A8959" w14:textId="77777777" w:rsidR="000077C0" w:rsidRDefault="00000000">
            <w:pPr>
              <w:keepNext/>
              <w:keepLines/>
              <w:spacing w:after="0" w:line="240" w:lineRule="auto"/>
            </w:pPr>
            <w:r>
              <w:rPr>
                <w:sz w:val="18"/>
              </w:rPr>
              <w:t>6381</w:t>
            </w:r>
          </w:p>
        </w:tc>
        <w:tc>
          <w:tcPr>
            <w:tcW w:w="3180" w:type="dxa"/>
            <w:tcMar>
              <w:top w:w="0" w:type="dxa"/>
              <w:bottom w:w="0" w:type="dxa"/>
            </w:tcMar>
            <w:vAlign w:val="center"/>
          </w:tcPr>
          <w:p w14:paraId="2A13CA50" w14:textId="77777777" w:rsidR="000077C0"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544534A1" w14:textId="77777777" w:rsidR="000077C0" w:rsidRDefault="00000000">
            <w:pPr>
              <w:keepNext/>
              <w:keepLines/>
              <w:spacing w:after="0" w:line="240" w:lineRule="auto"/>
            </w:pPr>
            <w:r>
              <w:rPr>
                <w:sz w:val="18"/>
              </w:rPr>
              <w:t>6381</w:t>
            </w:r>
          </w:p>
        </w:tc>
        <w:tc>
          <w:tcPr>
            <w:tcW w:w="1860" w:type="dxa"/>
            <w:tcMar>
              <w:top w:w="0" w:type="dxa"/>
              <w:bottom w:w="0" w:type="dxa"/>
            </w:tcMar>
            <w:vAlign w:val="center"/>
          </w:tcPr>
          <w:p w14:paraId="7E00EEF5" w14:textId="77777777" w:rsidR="000077C0" w:rsidRDefault="00000000">
            <w:pPr>
              <w:keepNext/>
              <w:keepLines/>
              <w:spacing w:after="0" w:line="240" w:lineRule="auto"/>
              <w:jc w:val="right"/>
            </w:pPr>
            <w:r>
              <w:rPr>
                <w:sz w:val="18"/>
              </w:rPr>
              <w:t>183.464,40</w:t>
            </w:r>
          </w:p>
        </w:tc>
        <w:tc>
          <w:tcPr>
            <w:tcW w:w="1860" w:type="dxa"/>
            <w:tcMar>
              <w:top w:w="0" w:type="dxa"/>
              <w:bottom w:w="0" w:type="dxa"/>
            </w:tcMar>
            <w:vAlign w:val="center"/>
          </w:tcPr>
          <w:p w14:paraId="04DC317B" w14:textId="77777777" w:rsidR="000077C0" w:rsidRDefault="00000000">
            <w:pPr>
              <w:keepNext/>
              <w:keepLines/>
              <w:spacing w:after="0" w:line="240" w:lineRule="auto"/>
              <w:jc w:val="right"/>
            </w:pPr>
            <w:r>
              <w:rPr>
                <w:sz w:val="18"/>
              </w:rPr>
              <w:t>105.106,31</w:t>
            </w:r>
          </w:p>
        </w:tc>
        <w:tc>
          <w:tcPr>
            <w:tcW w:w="700" w:type="dxa"/>
            <w:tcMar>
              <w:top w:w="0" w:type="dxa"/>
              <w:bottom w:w="0" w:type="dxa"/>
            </w:tcMar>
            <w:vAlign w:val="center"/>
          </w:tcPr>
          <w:p w14:paraId="0E62F48F" w14:textId="77777777" w:rsidR="000077C0" w:rsidRDefault="00000000">
            <w:pPr>
              <w:keepNext/>
              <w:keepLines/>
              <w:spacing w:after="0" w:line="240" w:lineRule="auto"/>
              <w:jc w:val="right"/>
            </w:pPr>
            <w:r>
              <w:rPr>
                <w:sz w:val="18"/>
              </w:rPr>
              <w:t>57,3</w:t>
            </w:r>
          </w:p>
        </w:tc>
      </w:tr>
    </w:tbl>
    <w:p w14:paraId="6C786131" w14:textId="77777777" w:rsidR="000077C0" w:rsidRDefault="000077C0">
      <w:pPr>
        <w:spacing w:after="0"/>
      </w:pPr>
    </w:p>
    <w:p w14:paraId="61357E00" w14:textId="77777777" w:rsidR="000077C0" w:rsidRDefault="00000000">
      <w:pPr>
        <w:jc w:val="both"/>
      </w:pPr>
      <w:r>
        <w:t xml:space="preserve">Smanjenje ovih prihoda u odnosu na isto razdoblje prethodne godine posljedica je dinamike priliva sredstava na ime provedbe projekta koji se u okviru Nacionalnog programa oporavka i otpornosti financira </w:t>
      </w:r>
      <w:proofErr w:type="spellStart"/>
      <w:r>
        <w:t>srdstvima</w:t>
      </w:r>
      <w:proofErr w:type="spellEnd"/>
      <w:r>
        <w:t xml:space="preserve"> Europske unije u svrhu sufinanciranja troškova specijalizacije liječnika. Projekt se provodi u skladu s Nacionalnim planom razvoja zdravstva za razdoblje 2021. do 2027. godine, te s Planom zdravstvene zaštite Varaždinske županije za razdoblje 2022. do 2024. godine.</w:t>
      </w:r>
    </w:p>
    <w:p w14:paraId="5C2FA0BD" w14:textId="77777777" w:rsidR="000077C0" w:rsidRDefault="000077C0"/>
    <w:p w14:paraId="2A364B3A" w14:textId="77777777" w:rsidR="000077C0"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55F57837" w14:textId="77777777">
        <w:trPr>
          <w:cantSplit/>
        </w:trPr>
        <w:tc>
          <w:tcPr>
            <w:tcW w:w="700" w:type="dxa"/>
            <w:shd w:val="clear" w:color="auto" w:fill="E7F0F9"/>
            <w:tcMar>
              <w:top w:w="0" w:type="dxa"/>
              <w:bottom w:w="0" w:type="dxa"/>
            </w:tcMar>
            <w:vAlign w:val="center"/>
          </w:tcPr>
          <w:p w14:paraId="7FF0BE5E"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C4153B"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6F66A7"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C1F5ED" w14:textId="77777777" w:rsidR="000077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045619" w14:textId="77777777" w:rsidR="000077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67BE1E" w14:textId="77777777" w:rsidR="000077C0" w:rsidRDefault="00000000">
            <w:pPr>
              <w:keepNext/>
              <w:keepLines/>
              <w:spacing w:after="0" w:line="240" w:lineRule="auto"/>
              <w:jc w:val="center"/>
            </w:pPr>
            <w:r>
              <w:rPr>
                <w:b/>
                <w:sz w:val="18"/>
              </w:rPr>
              <w:t>Indeks (%)</w:t>
            </w:r>
          </w:p>
        </w:tc>
      </w:tr>
      <w:tr w:rsidR="000077C0" w14:paraId="0D815F30" w14:textId="77777777">
        <w:trPr>
          <w:cantSplit/>
          <w:trHeight w:val="560"/>
        </w:trPr>
        <w:tc>
          <w:tcPr>
            <w:tcW w:w="700" w:type="dxa"/>
            <w:tcMar>
              <w:top w:w="0" w:type="dxa"/>
              <w:bottom w:w="0" w:type="dxa"/>
            </w:tcMar>
            <w:vAlign w:val="center"/>
          </w:tcPr>
          <w:p w14:paraId="4511B55D" w14:textId="77777777" w:rsidR="000077C0" w:rsidRDefault="00000000">
            <w:pPr>
              <w:keepNext/>
              <w:keepLines/>
              <w:spacing w:after="0" w:line="240" w:lineRule="auto"/>
            </w:pPr>
            <w:r>
              <w:rPr>
                <w:sz w:val="18"/>
              </w:rPr>
              <w:t>6526</w:t>
            </w:r>
          </w:p>
        </w:tc>
        <w:tc>
          <w:tcPr>
            <w:tcW w:w="3180" w:type="dxa"/>
            <w:tcMar>
              <w:top w:w="0" w:type="dxa"/>
              <w:bottom w:w="0" w:type="dxa"/>
            </w:tcMar>
            <w:vAlign w:val="center"/>
          </w:tcPr>
          <w:p w14:paraId="53679364" w14:textId="77777777" w:rsidR="000077C0" w:rsidRDefault="00000000">
            <w:pPr>
              <w:keepNext/>
              <w:keepLines/>
              <w:spacing w:after="0" w:line="240" w:lineRule="auto"/>
            </w:pPr>
            <w:r>
              <w:rPr>
                <w:sz w:val="18"/>
              </w:rPr>
              <w:t>Ostali nespomenuti prihodi</w:t>
            </w:r>
          </w:p>
        </w:tc>
        <w:tc>
          <w:tcPr>
            <w:tcW w:w="700" w:type="dxa"/>
            <w:tcMar>
              <w:top w:w="0" w:type="dxa"/>
              <w:bottom w:w="0" w:type="dxa"/>
            </w:tcMar>
            <w:vAlign w:val="center"/>
          </w:tcPr>
          <w:p w14:paraId="478E3EAA" w14:textId="77777777" w:rsidR="000077C0" w:rsidRDefault="00000000">
            <w:pPr>
              <w:keepNext/>
              <w:keepLines/>
              <w:spacing w:after="0" w:line="240" w:lineRule="auto"/>
            </w:pPr>
            <w:r>
              <w:rPr>
                <w:sz w:val="18"/>
              </w:rPr>
              <w:t>6526</w:t>
            </w:r>
          </w:p>
        </w:tc>
        <w:tc>
          <w:tcPr>
            <w:tcW w:w="1860" w:type="dxa"/>
            <w:tcMar>
              <w:top w:w="0" w:type="dxa"/>
              <w:bottom w:w="0" w:type="dxa"/>
            </w:tcMar>
            <w:vAlign w:val="center"/>
          </w:tcPr>
          <w:p w14:paraId="3706E9B5" w14:textId="77777777" w:rsidR="000077C0" w:rsidRDefault="00000000">
            <w:pPr>
              <w:keepNext/>
              <w:keepLines/>
              <w:spacing w:after="0" w:line="240" w:lineRule="auto"/>
              <w:jc w:val="right"/>
            </w:pPr>
            <w:r>
              <w:rPr>
                <w:sz w:val="18"/>
              </w:rPr>
              <w:t>260.676,10</w:t>
            </w:r>
          </w:p>
        </w:tc>
        <w:tc>
          <w:tcPr>
            <w:tcW w:w="1860" w:type="dxa"/>
            <w:tcMar>
              <w:top w:w="0" w:type="dxa"/>
              <w:bottom w:w="0" w:type="dxa"/>
            </w:tcMar>
            <w:vAlign w:val="center"/>
          </w:tcPr>
          <w:p w14:paraId="1F409873" w14:textId="77777777" w:rsidR="000077C0" w:rsidRDefault="00000000">
            <w:pPr>
              <w:keepNext/>
              <w:keepLines/>
              <w:spacing w:after="0" w:line="240" w:lineRule="auto"/>
              <w:jc w:val="right"/>
            </w:pPr>
            <w:r>
              <w:rPr>
                <w:sz w:val="18"/>
              </w:rPr>
              <w:t>330.979,92</w:t>
            </w:r>
          </w:p>
        </w:tc>
        <w:tc>
          <w:tcPr>
            <w:tcW w:w="700" w:type="dxa"/>
            <w:tcMar>
              <w:top w:w="0" w:type="dxa"/>
              <w:bottom w:w="0" w:type="dxa"/>
            </w:tcMar>
            <w:vAlign w:val="center"/>
          </w:tcPr>
          <w:p w14:paraId="0C254980" w14:textId="77777777" w:rsidR="000077C0" w:rsidRDefault="00000000">
            <w:pPr>
              <w:keepNext/>
              <w:keepLines/>
              <w:spacing w:after="0" w:line="240" w:lineRule="auto"/>
              <w:jc w:val="right"/>
            </w:pPr>
            <w:r>
              <w:rPr>
                <w:sz w:val="18"/>
              </w:rPr>
              <w:t>127,0</w:t>
            </w:r>
          </w:p>
        </w:tc>
      </w:tr>
    </w:tbl>
    <w:p w14:paraId="372D63F1" w14:textId="77777777" w:rsidR="000077C0" w:rsidRDefault="000077C0">
      <w:pPr>
        <w:spacing w:after="0"/>
      </w:pPr>
    </w:p>
    <w:p w14:paraId="635FF488" w14:textId="77777777" w:rsidR="000077C0" w:rsidRDefault="00000000">
      <w:pPr>
        <w:jc w:val="both"/>
      </w:pPr>
      <w:r>
        <w:t>Ovi prihodi odnose se u najvećoj mjeri (99,57%) na sudjelovanje u troškovima specijalističko-konzilijarne zdravstvene zaštite od strane korisnika, sukladno Zakonu o obveznom zdravstvenom osiguranju (participacija), a visina ovih prihoda ovisi o zahtjevima iz primarne zdravstvene zaštite, te o obvezi sudjelovanja u troškovima od strane korisnika prema navedenom Zakonu.</w:t>
      </w:r>
    </w:p>
    <w:p w14:paraId="7334F964" w14:textId="77777777" w:rsidR="000077C0" w:rsidRDefault="000077C0"/>
    <w:p w14:paraId="5250786C" w14:textId="77777777" w:rsidR="000077C0"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7B8B0960" w14:textId="77777777">
        <w:trPr>
          <w:cantSplit/>
        </w:trPr>
        <w:tc>
          <w:tcPr>
            <w:tcW w:w="700" w:type="dxa"/>
            <w:shd w:val="clear" w:color="auto" w:fill="E7F0F9"/>
            <w:tcMar>
              <w:top w:w="0" w:type="dxa"/>
              <w:bottom w:w="0" w:type="dxa"/>
            </w:tcMar>
            <w:vAlign w:val="center"/>
          </w:tcPr>
          <w:p w14:paraId="7428B441"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980677"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3CEFF3"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CE2C9F" w14:textId="77777777" w:rsidR="000077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92A674" w14:textId="77777777" w:rsidR="000077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08900C" w14:textId="77777777" w:rsidR="000077C0" w:rsidRDefault="00000000">
            <w:pPr>
              <w:keepNext/>
              <w:keepLines/>
              <w:spacing w:after="0" w:line="240" w:lineRule="auto"/>
              <w:jc w:val="center"/>
            </w:pPr>
            <w:r>
              <w:rPr>
                <w:b/>
                <w:sz w:val="18"/>
              </w:rPr>
              <w:t>Indeks (%)</w:t>
            </w:r>
          </w:p>
        </w:tc>
      </w:tr>
      <w:tr w:rsidR="000077C0" w14:paraId="75F80BF6" w14:textId="77777777">
        <w:trPr>
          <w:cantSplit/>
          <w:trHeight w:val="560"/>
        </w:trPr>
        <w:tc>
          <w:tcPr>
            <w:tcW w:w="700" w:type="dxa"/>
            <w:tcMar>
              <w:top w:w="0" w:type="dxa"/>
              <w:bottom w:w="0" w:type="dxa"/>
            </w:tcMar>
            <w:vAlign w:val="center"/>
          </w:tcPr>
          <w:p w14:paraId="1FF3B32B" w14:textId="77777777" w:rsidR="000077C0" w:rsidRDefault="00000000">
            <w:pPr>
              <w:keepNext/>
              <w:keepLines/>
              <w:spacing w:after="0" w:line="240" w:lineRule="auto"/>
            </w:pPr>
            <w:r>
              <w:rPr>
                <w:sz w:val="18"/>
              </w:rPr>
              <w:t>6712</w:t>
            </w:r>
          </w:p>
        </w:tc>
        <w:tc>
          <w:tcPr>
            <w:tcW w:w="3180" w:type="dxa"/>
            <w:tcMar>
              <w:top w:w="0" w:type="dxa"/>
              <w:bottom w:w="0" w:type="dxa"/>
            </w:tcMar>
            <w:vAlign w:val="center"/>
          </w:tcPr>
          <w:p w14:paraId="632D45DF" w14:textId="77777777" w:rsidR="000077C0"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5ADE6044" w14:textId="77777777" w:rsidR="000077C0" w:rsidRDefault="00000000">
            <w:pPr>
              <w:keepNext/>
              <w:keepLines/>
              <w:spacing w:after="0" w:line="240" w:lineRule="auto"/>
            </w:pPr>
            <w:r>
              <w:rPr>
                <w:sz w:val="18"/>
              </w:rPr>
              <w:t>6712</w:t>
            </w:r>
          </w:p>
        </w:tc>
        <w:tc>
          <w:tcPr>
            <w:tcW w:w="1860" w:type="dxa"/>
            <w:tcMar>
              <w:top w:w="0" w:type="dxa"/>
              <w:bottom w:w="0" w:type="dxa"/>
            </w:tcMar>
            <w:vAlign w:val="center"/>
          </w:tcPr>
          <w:p w14:paraId="201FEBE5" w14:textId="77777777" w:rsidR="000077C0" w:rsidRDefault="00000000">
            <w:pPr>
              <w:keepNext/>
              <w:keepLines/>
              <w:spacing w:after="0" w:line="240" w:lineRule="auto"/>
              <w:jc w:val="right"/>
            </w:pPr>
            <w:r>
              <w:rPr>
                <w:sz w:val="18"/>
              </w:rPr>
              <w:t>0,00</w:t>
            </w:r>
          </w:p>
        </w:tc>
        <w:tc>
          <w:tcPr>
            <w:tcW w:w="1860" w:type="dxa"/>
            <w:tcMar>
              <w:top w:w="0" w:type="dxa"/>
              <w:bottom w:w="0" w:type="dxa"/>
            </w:tcMar>
            <w:vAlign w:val="center"/>
          </w:tcPr>
          <w:p w14:paraId="03A965D8" w14:textId="77777777" w:rsidR="000077C0" w:rsidRDefault="00000000">
            <w:pPr>
              <w:keepNext/>
              <w:keepLines/>
              <w:spacing w:after="0" w:line="240" w:lineRule="auto"/>
              <w:jc w:val="right"/>
            </w:pPr>
            <w:r>
              <w:rPr>
                <w:sz w:val="18"/>
              </w:rPr>
              <w:t>1.642.879,00</w:t>
            </w:r>
          </w:p>
        </w:tc>
        <w:tc>
          <w:tcPr>
            <w:tcW w:w="700" w:type="dxa"/>
            <w:tcMar>
              <w:top w:w="0" w:type="dxa"/>
              <w:bottom w:w="0" w:type="dxa"/>
            </w:tcMar>
            <w:vAlign w:val="center"/>
          </w:tcPr>
          <w:p w14:paraId="14B4C50C" w14:textId="77777777" w:rsidR="000077C0" w:rsidRDefault="00000000">
            <w:pPr>
              <w:keepNext/>
              <w:keepLines/>
              <w:spacing w:after="0" w:line="240" w:lineRule="auto"/>
              <w:jc w:val="right"/>
            </w:pPr>
            <w:r>
              <w:rPr>
                <w:sz w:val="18"/>
              </w:rPr>
              <w:t>-</w:t>
            </w:r>
          </w:p>
        </w:tc>
      </w:tr>
    </w:tbl>
    <w:p w14:paraId="47EFDBD2" w14:textId="77777777" w:rsidR="000077C0" w:rsidRDefault="000077C0">
      <w:pPr>
        <w:spacing w:after="0"/>
      </w:pPr>
    </w:p>
    <w:p w14:paraId="57D0E014" w14:textId="77777777" w:rsidR="000077C0" w:rsidRDefault="00000000">
      <w:pPr>
        <w:jc w:val="both"/>
      </w:pPr>
      <w:r>
        <w:t>Ovi prihodi odnose se na sredstva realizirana temeljem Odluke o kriterijima, mjerilima i načinu financiranja decentraliziranih funkcija za zdravstvene ustanove u 2025. godini KLASA: 402-06/24-01/13, URBROJ: 2186-02/1-25-12, te na ostala sredstva planirana Proračunom Varaždinske županije za 2025. godinu. U 2024. godini ovi prihodi nisu realizirani.</w:t>
      </w:r>
    </w:p>
    <w:p w14:paraId="0331427A" w14:textId="77777777" w:rsidR="000077C0" w:rsidRDefault="000077C0"/>
    <w:p w14:paraId="13CFE251" w14:textId="77777777" w:rsidR="000077C0"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53025FB5" w14:textId="77777777">
        <w:trPr>
          <w:cantSplit/>
        </w:trPr>
        <w:tc>
          <w:tcPr>
            <w:tcW w:w="700" w:type="dxa"/>
            <w:shd w:val="clear" w:color="auto" w:fill="E7F0F9"/>
            <w:tcMar>
              <w:top w:w="0" w:type="dxa"/>
              <w:bottom w:w="0" w:type="dxa"/>
            </w:tcMar>
            <w:vAlign w:val="center"/>
          </w:tcPr>
          <w:p w14:paraId="292A0669"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44B17A"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596C2B"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974EBD" w14:textId="77777777" w:rsidR="000077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B48D71" w14:textId="77777777" w:rsidR="000077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A2FE4B" w14:textId="77777777" w:rsidR="000077C0" w:rsidRDefault="00000000">
            <w:pPr>
              <w:keepNext/>
              <w:keepLines/>
              <w:spacing w:after="0" w:line="240" w:lineRule="auto"/>
              <w:jc w:val="center"/>
            </w:pPr>
            <w:r>
              <w:rPr>
                <w:b/>
                <w:sz w:val="18"/>
              </w:rPr>
              <w:t>Indeks (%)</w:t>
            </w:r>
          </w:p>
        </w:tc>
      </w:tr>
      <w:tr w:rsidR="000077C0" w14:paraId="3B72B6D1" w14:textId="77777777">
        <w:trPr>
          <w:cantSplit/>
          <w:trHeight w:val="560"/>
        </w:trPr>
        <w:tc>
          <w:tcPr>
            <w:tcW w:w="700" w:type="dxa"/>
            <w:tcMar>
              <w:top w:w="0" w:type="dxa"/>
              <w:bottom w:w="0" w:type="dxa"/>
            </w:tcMar>
            <w:vAlign w:val="center"/>
          </w:tcPr>
          <w:p w14:paraId="1D1E8224" w14:textId="77777777" w:rsidR="000077C0" w:rsidRDefault="00000000">
            <w:pPr>
              <w:keepNext/>
              <w:keepLines/>
              <w:spacing w:after="0" w:line="240" w:lineRule="auto"/>
            </w:pPr>
            <w:r>
              <w:rPr>
                <w:sz w:val="18"/>
              </w:rPr>
              <w:t>673</w:t>
            </w:r>
          </w:p>
        </w:tc>
        <w:tc>
          <w:tcPr>
            <w:tcW w:w="3180" w:type="dxa"/>
            <w:tcMar>
              <w:top w:w="0" w:type="dxa"/>
              <w:bottom w:w="0" w:type="dxa"/>
            </w:tcMar>
            <w:vAlign w:val="center"/>
          </w:tcPr>
          <w:p w14:paraId="36735B52" w14:textId="77777777" w:rsidR="000077C0" w:rsidRDefault="00000000">
            <w:pPr>
              <w:keepNext/>
              <w:keepLines/>
              <w:spacing w:after="0" w:line="240" w:lineRule="auto"/>
            </w:pPr>
            <w:r>
              <w:rPr>
                <w:sz w:val="18"/>
              </w:rPr>
              <w:t>Prihodi od HZZO-a na temelju ugovornih obveza</w:t>
            </w:r>
          </w:p>
        </w:tc>
        <w:tc>
          <w:tcPr>
            <w:tcW w:w="700" w:type="dxa"/>
            <w:tcMar>
              <w:top w:w="0" w:type="dxa"/>
              <w:bottom w:w="0" w:type="dxa"/>
            </w:tcMar>
            <w:vAlign w:val="center"/>
          </w:tcPr>
          <w:p w14:paraId="02833421" w14:textId="77777777" w:rsidR="000077C0" w:rsidRDefault="00000000">
            <w:pPr>
              <w:keepNext/>
              <w:keepLines/>
              <w:spacing w:after="0" w:line="240" w:lineRule="auto"/>
            </w:pPr>
            <w:r>
              <w:rPr>
                <w:sz w:val="18"/>
              </w:rPr>
              <w:t>673</w:t>
            </w:r>
          </w:p>
        </w:tc>
        <w:tc>
          <w:tcPr>
            <w:tcW w:w="1860" w:type="dxa"/>
            <w:tcMar>
              <w:top w:w="0" w:type="dxa"/>
              <w:bottom w:w="0" w:type="dxa"/>
            </w:tcMar>
            <w:vAlign w:val="center"/>
          </w:tcPr>
          <w:p w14:paraId="7E739992" w14:textId="77777777" w:rsidR="000077C0" w:rsidRDefault="00000000">
            <w:pPr>
              <w:keepNext/>
              <w:keepLines/>
              <w:spacing w:after="0" w:line="240" w:lineRule="auto"/>
              <w:jc w:val="right"/>
            </w:pPr>
            <w:r>
              <w:rPr>
                <w:sz w:val="18"/>
              </w:rPr>
              <w:t>2.374.567,77</w:t>
            </w:r>
          </w:p>
        </w:tc>
        <w:tc>
          <w:tcPr>
            <w:tcW w:w="1860" w:type="dxa"/>
            <w:tcMar>
              <w:top w:w="0" w:type="dxa"/>
              <w:bottom w:w="0" w:type="dxa"/>
            </w:tcMar>
            <w:vAlign w:val="center"/>
          </w:tcPr>
          <w:p w14:paraId="33D7701A" w14:textId="77777777" w:rsidR="000077C0" w:rsidRDefault="00000000">
            <w:pPr>
              <w:keepNext/>
              <w:keepLines/>
              <w:spacing w:after="0" w:line="240" w:lineRule="auto"/>
              <w:jc w:val="right"/>
            </w:pPr>
            <w:r>
              <w:rPr>
                <w:sz w:val="18"/>
              </w:rPr>
              <w:t>3.046.370,04</w:t>
            </w:r>
          </w:p>
        </w:tc>
        <w:tc>
          <w:tcPr>
            <w:tcW w:w="700" w:type="dxa"/>
            <w:tcMar>
              <w:top w:w="0" w:type="dxa"/>
              <w:bottom w:w="0" w:type="dxa"/>
            </w:tcMar>
            <w:vAlign w:val="center"/>
          </w:tcPr>
          <w:p w14:paraId="6AF45BCD" w14:textId="77777777" w:rsidR="000077C0" w:rsidRDefault="00000000">
            <w:pPr>
              <w:keepNext/>
              <w:keepLines/>
              <w:spacing w:after="0" w:line="240" w:lineRule="auto"/>
              <w:jc w:val="right"/>
            </w:pPr>
            <w:r>
              <w:rPr>
                <w:sz w:val="18"/>
              </w:rPr>
              <w:t>128,3</w:t>
            </w:r>
          </w:p>
        </w:tc>
      </w:tr>
    </w:tbl>
    <w:p w14:paraId="3ADC46C5" w14:textId="77777777" w:rsidR="000077C0" w:rsidRDefault="000077C0">
      <w:pPr>
        <w:spacing w:after="0"/>
      </w:pPr>
    </w:p>
    <w:p w14:paraId="2F93BB0D" w14:textId="77777777" w:rsidR="000077C0" w:rsidRDefault="00000000">
      <w:pPr>
        <w:jc w:val="both"/>
      </w:pPr>
      <w:r>
        <w:t>Navedeni prihodi povećani su u odnosu na isto razdoblje prethodne godine sukladno propisima koje donosi Upravno vijeće HZZO-a, temeljem kojih se zaključuju ugovori sa zdravstvenim ustanovama.</w:t>
      </w:r>
    </w:p>
    <w:p w14:paraId="517BA023" w14:textId="77777777" w:rsidR="000077C0" w:rsidRDefault="000077C0"/>
    <w:p w14:paraId="0EBB4452" w14:textId="77777777" w:rsidR="000077C0"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635CAFFB" w14:textId="77777777">
        <w:trPr>
          <w:cantSplit/>
        </w:trPr>
        <w:tc>
          <w:tcPr>
            <w:tcW w:w="700" w:type="dxa"/>
            <w:shd w:val="clear" w:color="auto" w:fill="E7F0F9"/>
            <w:tcMar>
              <w:top w:w="0" w:type="dxa"/>
              <w:bottom w:w="0" w:type="dxa"/>
            </w:tcMar>
            <w:vAlign w:val="center"/>
          </w:tcPr>
          <w:p w14:paraId="4138BCF4"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B5BB33"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DB7636"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52B190" w14:textId="77777777" w:rsidR="000077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72A0C6" w14:textId="77777777" w:rsidR="000077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8EC65D" w14:textId="77777777" w:rsidR="000077C0" w:rsidRDefault="00000000">
            <w:pPr>
              <w:keepNext/>
              <w:keepLines/>
              <w:spacing w:after="0" w:line="240" w:lineRule="auto"/>
              <w:jc w:val="center"/>
            </w:pPr>
            <w:r>
              <w:rPr>
                <w:b/>
                <w:sz w:val="18"/>
              </w:rPr>
              <w:t>Indeks (%)</w:t>
            </w:r>
          </w:p>
        </w:tc>
      </w:tr>
      <w:tr w:rsidR="000077C0" w14:paraId="2EE3DF06" w14:textId="77777777">
        <w:trPr>
          <w:cantSplit/>
          <w:trHeight w:val="560"/>
        </w:trPr>
        <w:tc>
          <w:tcPr>
            <w:tcW w:w="700" w:type="dxa"/>
            <w:tcMar>
              <w:top w:w="0" w:type="dxa"/>
              <w:bottom w:w="0" w:type="dxa"/>
            </w:tcMar>
            <w:vAlign w:val="center"/>
          </w:tcPr>
          <w:p w14:paraId="75D813FC" w14:textId="77777777" w:rsidR="000077C0" w:rsidRDefault="00000000">
            <w:pPr>
              <w:keepNext/>
              <w:keepLines/>
              <w:spacing w:after="0" w:line="240" w:lineRule="auto"/>
            </w:pPr>
            <w:r>
              <w:rPr>
                <w:sz w:val="18"/>
              </w:rPr>
              <w:t>321</w:t>
            </w:r>
          </w:p>
        </w:tc>
        <w:tc>
          <w:tcPr>
            <w:tcW w:w="3180" w:type="dxa"/>
            <w:tcMar>
              <w:top w:w="0" w:type="dxa"/>
              <w:bottom w:w="0" w:type="dxa"/>
            </w:tcMar>
            <w:vAlign w:val="center"/>
          </w:tcPr>
          <w:p w14:paraId="7D83A8A6" w14:textId="77777777" w:rsidR="000077C0"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3EE9DD1E" w14:textId="77777777" w:rsidR="000077C0" w:rsidRDefault="00000000">
            <w:pPr>
              <w:keepNext/>
              <w:keepLines/>
              <w:spacing w:after="0" w:line="240" w:lineRule="auto"/>
            </w:pPr>
            <w:r>
              <w:rPr>
                <w:sz w:val="18"/>
              </w:rPr>
              <w:t>321</w:t>
            </w:r>
          </w:p>
        </w:tc>
        <w:tc>
          <w:tcPr>
            <w:tcW w:w="1860" w:type="dxa"/>
            <w:tcMar>
              <w:top w:w="0" w:type="dxa"/>
              <w:bottom w:w="0" w:type="dxa"/>
            </w:tcMar>
            <w:vAlign w:val="center"/>
          </w:tcPr>
          <w:p w14:paraId="2CD4A8A2" w14:textId="77777777" w:rsidR="000077C0" w:rsidRDefault="00000000">
            <w:pPr>
              <w:keepNext/>
              <w:keepLines/>
              <w:spacing w:after="0" w:line="240" w:lineRule="auto"/>
              <w:jc w:val="right"/>
            </w:pPr>
            <w:r>
              <w:rPr>
                <w:sz w:val="18"/>
              </w:rPr>
              <w:t>147.098,09</w:t>
            </w:r>
          </w:p>
        </w:tc>
        <w:tc>
          <w:tcPr>
            <w:tcW w:w="1860" w:type="dxa"/>
            <w:tcMar>
              <w:top w:w="0" w:type="dxa"/>
              <w:bottom w:w="0" w:type="dxa"/>
            </w:tcMar>
            <w:vAlign w:val="center"/>
          </w:tcPr>
          <w:p w14:paraId="7556156E" w14:textId="77777777" w:rsidR="000077C0" w:rsidRDefault="00000000">
            <w:pPr>
              <w:keepNext/>
              <w:keepLines/>
              <w:spacing w:after="0" w:line="240" w:lineRule="auto"/>
              <w:jc w:val="right"/>
            </w:pPr>
            <w:r>
              <w:rPr>
                <w:sz w:val="18"/>
              </w:rPr>
              <w:t>121.114,03</w:t>
            </w:r>
          </w:p>
        </w:tc>
        <w:tc>
          <w:tcPr>
            <w:tcW w:w="700" w:type="dxa"/>
            <w:tcMar>
              <w:top w:w="0" w:type="dxa"/>
              <w:bottom w:w="0" w:type="dxa"/>
            </w:tcMar>
            <w:vAlign w:val="center"/>
          </w:tcPr>
          <w:p w14:paraId="02812137" w14:textId="77777777" w:rsidR="000077C0" w:rsidRDefault="00000000">
            <w:pPr>
              <w:keepNext/>
              <w:keepLines/>
              <w:spacing w:after="0" w:line="240" w:lineRule="auto"/>
              <w:jc w:val="right"/>
            </w:pPr>
            <w:r>
              <w:rPr>
                <w:sz w:val="18"/>
              </w:rPr>
              <w:t>82,3</w:t>
            </w:r>
          </w:p>
        </w:tc>
      </w:tr>
    </w:tbl>
    <w:p w14:paraId="76EFAAD1" w14:textId="77777777" w:rsidR="000077C0" w:rsidRDefault="000077C0">
      <w:pPr>
        <w:spacing w:after="0"/>
      </w:pPr>
    </w:p>
    <w:p w14:paraId="63790943" w14:textId="77777777" w:rsidR="000077C0" w:rsidRDefault="00000000">
      <w:pPr>
        <w:jc w:val="both"/>
      </w:pPr>
      <w:r>
        <w:t>Smanjenje ovih rashoda u odnosu na prethodnu godinu odnosi se na smanjenje troškova službenih putovanja i stručnog usavršavanja, te ostalih naknada u iste ili slične svrhe, s obzirom na potrebe redovnog poslovanja.</w:t>
      </w:r>
    </w:p>
    <w:p w14:paraId="35653A90" w14:textId="77777777" w:rsidR="000077C0" w:rsidRDefault="000077C0"/>
    <w:p w14:paraId="07847D62" w14:textId="77777777" w:rsidR="000077C0"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4211B4C5" w14:textId="77777777">
        <w:trPr>
          <w:cantSplit/>
        </w:trPr>
        <w:tc>
          <w:tcPr>
            <w:tcW w:w="700" w:type="dxa"/>
            <w:shd w:val="clear" w:color="auto" w:fill="E7F0F9"/>
            <w:tcMar>
              <w:top w:w="0" w:type="dxa"/>
              <w:bottom w:w="0" w:type="dxa"/>
            </w:tcMar>
            <w:vAlign w:val="center"/>
          </w:tcPr>
          <w:p w14:paraId="00CACEA1"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65A889"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FF9CDC"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318A7F" w14:textId="77777777" w:rsidR="000077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9B1D9A" w14:textId="77777777" w:rsidR="000077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CB7344" w14:textId="77777777" w:rsidR="000077C0" w:rsidRDefault="00000000">
            <w:pPr>
              <w:keepNext/>
              <w:keepLines/>
              <w:spacing w:after="0" w:line="240" w:lineRule="auto"/>
              <w:jc w:val="center"/>
            </w:pPr>
            <w:r>
              <w:rPr>
                <w:b/>
                <w:sz w:val="18"/>
              </w:rPr>
              <w:t>Indeks (%)</w:t>
            </w:r>
          </w:p>
        </w:tc>
      </w:tr>
      <w:tr w:rsidR="000077C0" w14:paraId="1E22299C" w14:textId="77777777">
        <w:trPr>
          <w:cantSplit/>
          <w:trHeight w:val="560"/>
        </w:trPr>
        <w:tc>
          <w:tcPr>
            <w:tcW w:w="700" w:type="dxa"/>
            <w:tcMar>
              <w:top w:w="0" w:type="dxa"/>
              <w:bottom w:w="0" w:type="dxa"/>
            </w:tcMar>
            <w:vAlign w:val="center"/>
          </w:tcPr>
          <w:p w14:paraId="3C50C4D4" w14:textId="77777777" w:rsidR="000077C0" w:rsidRDefault="00000000">
            <w:pPr>
              <w:keepNext/>
              <w:keepLines/>
              <w:spacing w:after="0" w:line="240" w:lineRule="auto"/>
            </w:pPr>
            <w:r>
              <w:rPr>
                <w:sz w:val="18"/>
              </w:rPr>
              <w:t>3222</w:t>
            </w:r>
          </w:p>
        </w:tc>
        <w:tc>
          <w:tcPr>
            <w:tcW w:w="3180" w:type="dxa"/>
            <w:tcMar>
              <w:top w:w="0" w:type="dxa"/>
              <w:bottom w:w="0" w:type="dxa"/>
            </w:tcMar>
            <w:vAlign w:val="center"/>
          </w:tcPr>
          <w:p w14:paraId="019BDC00" w14:textId="77777777" w:rsidR="000077C0" w:rsidRDefault="00000000">
            <w:pPr>
              <w:keepNext/>
              <w:keepLines/>
              <w:spacing w:after="0" w:line="240" w:lineRule="auto"/>
            </w:pPr>
            <w:r>
              <w:rPr>
                <w:sz w:val="18"/>
              </w:rPr>
              <w:t>Materijal i sirovine</w:t>
            </w:r>
          </w:p>
        </w:tc>
        <w:tc>
          <w:tcPr>
            <w:tcW w:w="700" w:type="dxa"/>
            <w:tcMar>
              <w:top w:w="0" w:type="dxa"/>
              <w:bottom w:w="0" w:type="dxa"/>
            </w:tcMar>
            <w:vAlign w:val="center"/>
          </w:tcPr>
          <w:p w14:paraId="53539D74" w14:textId="77777777" w:rsidR="000077C0" w:rsidRDefault="00000000">
            <w:pPr>
              <w:keepNext/>
              <w:keepLines/>
              <w:spacing w:after="0" w:line="240" w:lineRule="auto"/>
            </w:pPr>
            <w:r>
              <w:rPr>
                <w:sz w:val="18"/>
              </w:rPr>
              <w:t>3222</w:t>
            </w:r>
          </w:p>
        </w:tc>
        <w:tc>
          <w:tcPr>
            <w:tcW w:w="1860" w:type="dxa"/>
            <w:tcMar>
              <w:top w:w="0" w:type="dxa"/>
              <w:bottom w:w="0" w:type="dxa"/>
            </w:tcMar>
            <w:vAlign w:val="center"/>
          </w:tcPr>
          <w:p w14:paraId="49CC407C" w14:textId="77777777" w:rsidR="000077C0" w:rsidRDefault="00000000">
            <w:pPr>
              <w:keepNext/>
              <w:keepLines/>
              <w:spacing w:after="0" w:line="240" w:lineRule="auto"/>
              <w:jc w:val="right"/>
            </w:pPr>
            <w:r>
              <w:rPr>
                <w:sz w:val="18"/>
              </w:rPr>
              <w:t>1.108.149,74</w:t>
            </w:r>
          </w:p>
        </w:tc>
        <w:tc>
          <w:tcPr>
            <w:tcW w:w="1860" w:type="dxa"/>
            <w:tcMar>
              <w:top w:w="0" w:type="dxa"/>
              <w:bottom w:w="0" w:type="dxa"/>
            </w:tcMar>
            <w:vAlign w:val="center"/>
          </w:tcPr>
          <w:p w14:paraId="3BD2B614" w14:textId="77777777" w:rsidR="000077C0" w:rsidRDefault="00000000">
            <w:pPr>
              <w:keepNext/>
              <w:keepLines/>
              <w:spacing w:after="0" w:line="240" w:lineRule="auto"/>
              <w:jc w:val="right"/>
            </w:pPr>
            <w:r>
              <w:rPr>
                <w:sz w:val="18"/>
              </w:rPr>
              <w:t>3.545,70</w:t>
            </w:r>
          </w:p>
        </w:tc>
        <w:tc>
          <w:tcPr>
            <w:tcW w:w="700" w:type="dxa"/>
            <w:tcMar>
              <w:top w:w="0" w:type="dxa"/>
              <w:bottom w:w="0" w:type="dxa"/>
            </w:tcMar>
            <w:vAlign w:val="center"/>
          </w:tcPr>
          <w:p w14:paraId="1D9FFFB9" w14:textId="77777777" w:rsidR="000077C0" w:rsidRDefault="00000000">
            <w:pPr>
              <w:keepNext/>
              <w:keepLines/>
              <w:spacing w:after="0" w:line="240" w:lineRule="auto"/>
              <w:jc w:val="right"/>
            </w:pPr>
            <w:r>
              <w:rPr>
                <w:sz w:val="18"/>
              </w:rPr>
              <w:t>0,3</w:t>
            </w:r>
          </w:p>
        </w:tc>
      </w:tr>
    </w:tbl>
    <w:p w14:paraId="1FA31180" w14:textId="77777777" w:rsidR="000077C0" w:rsidRDefault="000077C0">
      <w:pPr>
        <w:spacing w:after="0"/>
      </w:pPr>
    </w:p>
    <w:p w14:paraId="4DE32E72" w14:textId="6A2A9175" w:rsidR="000077C0" w:rsidRDefault="00000000">
      <w:pPr>
        <w:jc w:val="both"/>
      </w:pPr>
      <w:r>
        <w:t>Smanjenje rashoda evidentiranih na računu 3222 posljedica je promjene evidentiranja potrošnog medicinskog materijala sukladno Pravilniku o proračunu i proračunskom računovodstvu (NN 158/2023 i 154/2024) koji je u primjeni od 01. siječnja 2025. godine. Prema prethodnom Pravilniku rashodi za potrošni medicinski materijal evidentirali su se na računu 3222, dok se po novom Pravilniku evidentiraju na računu 3251. Rashodi medicinskog potrošnog materijala na računu 3251 u 2025. godini u odnosu na prošlu godinu kad su evidentirani na računu 3222 povećani su za 49,17%, prvenstveno zbog obveze evidentiranja rashoda na ime primljenih cjepiva od Hrvatskog zav</w:t>
      </w:r>
      <w:r w:rsidR="0079240E">
        <w:t>o</w:t>
      </w:r>
      <w:r>
        <w:t>da za javno zdravstvo, sukladno prethodno spomenutoj Uputi Ministarstva financija.</w:t>
      </w:r>
    </w:p>
    <w:p w14:paraId="1F79A82D" w14:textId="77777777" w:rsidR="000077C0" w:rsidRDefault="000077C0"/>
    <w:p w14:paraId="19359B3E" w14:textId="77777777" w:rsidR="000077C0" w:rsidRDefault="000000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65BA8C7E" w14:textId="77777777">
        <w:trPr>
          <w:cantSplit/>
        </w:trPr>
        <w:tc>
          <w:tcPr>
            <w:tcW w:w="700" w:type="dxa"/>
            <w:shd w:val="clear" w:color="auto" w:fill="E7F0F9"/>
            <w:tcMar>
              <w:top w:w="0" w:type="dxa"/>
              <w:bottom w:w="0" w:type="dxa"/>
            </w:tcMar>
            <w:vAlign w:val="center"/>
          </w:tcPr>
          <w:p w14:paraId="38916BA5"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DB75C7"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422F28"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17DF88" w14:textId="77777777" w:rsidR="000077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E7419D" w14:textId="77777777" w:rsidR="000077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CD22BC" w14:textId="77777777" w:rsidR="000077C0" w:rsidRDefault="00000000">
            <w:pPr>
              <w:keepNext/>
              <w:keepLines/>
              <w:spacing w:after="0" w:line="240" w:lineRule="auto"/>
              <w:jc w:val="center"/>
            </w:pPr>
            <w:r>
              <w:rPr>
                <w:b/>
                <w:sz w:val="18"/>
              </w:rPr>
              <w:t>Indeks (%)</w:t>
            </w:r>
          </w:p>
        </w:tc>
      </w:tr>
      <w:tr w:rsidR="000077C0" w14:paraId="71B97FE8" w14:textId="77777777">
        <w:trPr>
          <w:cantSplit/>
          <w:trHeight w:val="560"/>
        </w:trPr>
        <w:tc>
          <w:tcPr>
            <w:tcW w:w="700" w:type="dxa"/>
            <w:tcMar>
              <w:top w:w="0" w:type="dxa"/>
              <w:bottom w:w="0" w:type="dxa"/>
            </w:tcMar>
            <w:vAlign w:val="center"/>
          </w:tcPr>
          <w:p w14:paraId="40ACA3E7" w14:textId="77777777" w:rsidR="000077C0" w:rsidRDefault="00000000">
            <w:pPr>
              <w:keepNext/>
              <w:keepLines/>
              <w:spacing w:after="0" w:line="240" w:lineRule="auto"/>
            </w:pPr>
            <w:r>
              <w:rPr>
                <w:sz w:val="18"/>
              </w:rPr>
              <w:t>3251</w:t>
            </w:r>
          </w:p>
        </w:tc>
        <w:tc>
          <w:tcPr>
            <w:tcW w:w="3180" w:type="dxa"/>
            <w:tcMar>
              <w:top w:w="0" w:type="dxa"/>
              <w:bottom w:w="0" w:type="dxa"/>
            </w:tcMar>
            <w:vAlign w:val="center"/>
          </w:tcPr>
          <w:p w14:paraId="3A189E80" w14:textId="77777777" w:rsidR="000077C0" w:rsidRDefault="00000000">
            <w:pPr>
              <w:keepNext/>
              <w:keepLines/>
              <w:spacing w:after="0" w:line="240" w:lineRule="auto"/>
            </w:pPr>
            <w:r>
              <w:rPr>
                <w:sz w:val="18"/>
              </w:rPr>
              <w:t>Rashodi po osnovi utroška lijekova i potrošnog medicinskog materijala</w:t>
            </w:r>
          </w:p>
        </w:tc>
        <w:tc>
          <w:tcPr>
            <w:tcW w:w="700" w:type="dxa"/>
            <w:tcMar>
              <w:top w:w="0" w:type="dxa"/>
              <w:bottom w:w="0" w:type="dxa"/>
            </w:tcMar>
            <w:vAlign w:val="center"/>
          </w:tcPr>
          <w:p w14:paraId="5D855636" w14:textId="77777777" w:rsidR="000077C0" w:rsidRDefault="00000000">
            <w:pPr>
              <w:keepNext/>
              <w:keepLines/>
              <w:spacing w:after="0" w:line="240" w:lineRule="auto"/>
            </w:pPr>
            <w:r>
              <w:rPr>
                <w:sz w:val="18"/>
              </w:rPr>
              <w:t>3251</w:t>
            </w:r>
          </w:p>
        </w:tc>
        <w:tc>
          <w:tcPr>
            <w:tcW w:w="1860" w:type="dxa"/>
            <w:tcMar>
              <w:top w:w="0" w:type="dxa"/>
              <w:bottom w:w="0" w:type="dxa"/>
            </w:tcMar>
            <w:vAlign w:val="center"/>
          </w:tcPr>
          <w:p w14:paraId="5F493AEB" w14:textId="77777777" w:rsidR="000077C0" w:rsidRDefault="00000000">
            <w:pPr>
              <w:keepNext/>
              <w:keepLines/>
              <w:spacing w:after="0" w:line="240" w:lineRule="auto"/>
              <w:jc w:val="right"/>
            </w:pPr>
            <w:r>
              <w:rPr>
                <w:sz w:val="18"/>
              </w:rPr>
              <w:t>0,00</w:t>
            </w:r>
          </w:p>
        </w:tc>
        <w:tc>
          <w:tcPr>
            <w:tcW w:w="1860" w:type="dxa"/>
            <w:tcMar>
              <w:top w:w="0" w:type="dxa"/>
              <w:bottom w:w="0" w:type="dxa"/>
            </w:tcMar>
            <w:vAlign w:val="center"/>
          </w:tcPr>
          <w:p w14:paraId="17663964" w14:textId="77777777" w:rsidR="000077C0" w:rsidRDefault="00000000">
            <w:pPr>
              <w:keepNext/>
              <w:keepLines/>
              <w:spacing w:after="0" w:line="240" w:lineRule="auto"/>
              <w:jc w:val="right"/>
            </w:pPr>
            <w:r>
              <w:rPr>
                <w:sz w:val="18"/>
              </w:rPr>
              <w:t>1.653.017,37</w:t>
            </w:r>
          </w:p>
        </w:tc>
        <w:tc>
          <w:tcPr>
            <w:tcW w:w="700" w:type="dxa"/>
            <w:tcMar>
              <w:top w:w="0" w:type="dxa"/>
              <w:bottom w:w="0" w:type="dxa"/>
            </w:tcMar>
            <w:vAlign w:val="center"/>
          </w:tcPr>
          <w:p w14:paraId="47B47A02" w14:textId="77777777" w:rsidR="000077C0" w:rsidRDefault="00000000">
            <w:pPr>
              <w:keepNext/>
              <w:keepLines/>
              <w:spacing w:after="0" w:line="240" w:lineRule="auto"/>
              <w:jc w:val="right"/>
            </w:pPr>
            <w:r>
              <w:rPr>
                <w:sz w:val="18"/>
              </w:rPr>
              <w:t>-</w:t>
            </w:r>
          </w:p>
        </w:tc>
      </w:tr>
    </w:tbl>
    <w:p w14:paraId="746CD7AC" w14:textId="77777777" w:rsidR="000077C0" w:rsidRDefault="000077C0">
      <w:pPr>
        <w:spacing w:after="0"/>
      </w:pPr>
    </w:p>
    <w:p w14:paraId="0E9ACD03" w14:textId="77777777" w:rsidR="000077C0" w:rsidRDefault="00000000">
      <w:pPr>
        <w:jc w:val="both"/>
      </w:pPr>
      <w:r>
        <w:t>Obrazloženje koje je navedeno na račun 3222 odnosi se i na ovaj konto.</w:t>
      </w:r>
    </w:p>
    <w:p w14:paraId="63B79260" w14:textId="77777777" w:rsidR="000077C0" w:rsidRDefault="000077C0"/>
    <w:p w14:paraId="1477661D" w14:textId="77777777" w:rsidR="000077C0"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5BB37A32" w14:textId="77777777">
        <w:trPr>
          <w:cantSplit/>
        </w:trPr>
        <w:tc>
          <w:tcPr>
            <w:tcW w:w="700" w:type="dxa"/>
            <w:shd w:val="clear" w:color="auto" w:fill="E7F0F9"/>
            <w:tcMar>
              <w:top w:w="0" w:type="dxa"/>
              <w:bottom w:w="0" w:type="dxa"/>
            </w:tcMar>
            <w:vAlign w:val="center"/>
          </w:tcPr>
          <w:p w14:paraId="439515F7"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787DBF"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7CDA23"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C92AB7" w14:textId="77777777" w:rsidR="000077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785238" w14:textId="77777777" w:rsidR="000077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F720D6" w14:textId="77777777" w:rsidR="000077C0" w:rsidRDefault="00000000">
            <w:pPr>
              <w:keepNext/>
              <w:keepLines/>
              <w:spacing w:after="0" w:line="240" w:lineRule="auto"/>
              <w:jc w:val="center"/>
            </w:pPr>
            <w:r>
              <w:rPr>
                <w:b/>
                <w:sz w:val="18"/>
              </w:rPr>
              <w:t>Indeks (%)</w:t>
            </w:r>
          </w:p>
        </w:tc>
      </w:tr>
      <w:tr w:rsidR="000077C0" w14:paraId="2DADE265" w14:textId="77777777">
        <w:trPr>
          <w:cantSplit/>
          <w:trHeight w:val="560"/>
        </w:trPr>
        <w:tc>
          <w:tcPr>
            <w:tcW w:w="700" w:type="dxa"/>
            <w:tcMar>
              <w:top w:w="0" w:type="dxa"/>
              <w:bottom w:w="0" w:type="dxa"/>
            </w:tcMar>
            <w:vAlign w:val="center"/>
          </w:tcPr>
          <w:p w14:paraId="0F63C2CF" w14:textId="77777777" w:rsidR="000077C0" w:rsidRDefault="00000000">
            <w:pPr>
              <w:keepNext/>
              <w:keepLines/>
              <w:spacing w:after="0" w:line="240" w:lineRule="auto"/>
            </w:pPr>
            <w:r>
              <w:rPr>
                <w:sz w:val="18"/>
              </w:rPr>
              <w:t>3252</w:t>
            </w:r>
          </w:p>
        </w:tc>
        <w:tc>
          <w:tcPr>
            <w:tcW w:w="3180" w:type="dxa"/>
            <w:tcMar>
              <w:top w:w="0" w:type="dxa"/>
              <w:bottom w:w="0" w:type="dxa"/>
            </w:tcMar>
            <w:vAlign w:val="center"/>
          </w:tcPr>
          <w:p w14:paraId="01352F3B" w14:textId="77777777" w:rsidR="000077C0" w:rsidRDefault="00000000">
            <w:pPr>
              <w:keepNext/>
              <w:keepLines/>
              <w:spacing w:after="0" w:line="240" w:lineRule="auto"/>
            </w:pPr>
            <w:r>
              <w:rPr>
                <w:sz w:val="18"/>
              </w:rPr>
              <w:t>Rashodi po osnovi otpisa lijekova i potrošnog medicinskog materijala</w:t>
            </w:r>
          </w:p>
        </w:tc>
        <w:tc>
          <w:tcPr>
            <w:tcW w:w="700" w:type="dxa"/>
            <w:tcMar>
              <w:top w:w="0" w:type="dxa"/>
              <w:bottom w:w="0" w:type="dxa"/>
            </w:tcMar>
            <w:vAlign w:val="center"/>
          </w:tcPr>
          <w:p w14:paraId="7061AE77" w14:textId="77777777" w:rsidR="000077C0" w:rsidRDefault="00000000">
            <w:pPr>
              <w:keepNext/>
              <w:keepLines/>
              <w:spacing w:after="0" w:line="240" w:lineRule="auto"/>
            </w:pPr>
            <w:r>
              <w:rPr>
                <w:sz w:val="18"/>
              </w:rPr>
              <w:t>3252</w:t>
            </w:r>
          </w:p>
        </w:tc>
        <w:tc>
          <w:tcPr>
            <w:tcW w:w="1860" w:type="dxa"/>
            <w:tcMar>
              <w:top w:w="0" w:type="dxa"/>
              <w:bottom w:w="0" w:type="dxa"/>
            </w:tcMar>
            <w:vAlign w:val="center"/>
          </w:tcPr>
          <w:p w14:paraId="6E6F08BC" w14:textId="77777777" w:rsidR="000077C0" w:rsidRDefault="00000000">
            <w:pPr>
              <w:keepNext/>
              <w:keepLines/>
              <w:spacing w:after="0" w:line="240" w:lineRule="auto"/>
              <w:jc w:val="right"/>
            </w:pPr>
            <w:r>
              <w:rPr>
                <w:sz w:val="18"/>
              </w:rPr>
              <w:t>0,00</w:t>
            </w:r>
          </w:p>
        </w:tc>
        <w:tc>
          <w:tcPr>
            <w:tcW w:w="1860" w:type="dxa"/>
            <w:tcMar>
              <w:top w:w="0" w:type="dxa"/>
              <w:bottom w:w="0" w:type="dxa"/>
            </w:tcMar>
            <w:vAlign w:val="center"/>
          </w:tcPr>
          <w:p w14:paraId="34AF0344" w14:textId="77777777" w:rsidR="000077C0" w:rsidRDefault="00000000">
            <w:pPr>
              <w:keepNext/>
              <w:keepLines/>
              <w:spacing w:after="0" w:line="240" w:lineRule="auto"/>
              <w:jc w:val="right"/>
            </w:pPr>
            <w:r>
              <w:rPr>
                <w:sz w:val="18"/>
              </w:rPr>
              <w:t>358.104,99</w:t>
            </w:r>
          </w:p>
        </w:tc>
        <w:tc>
          <w:tcPr>
            <w:tcW w:w="700" w:type="dxa"/>
            <w:tcMar>
              <w:top w:w="0" w:type="dxa"/>
              <w:bottom w:w="0" w:type="dxa"/>
            </w:tcMar>
            <w:vAlign w:val="center"/>
          </w:tcPr>
          <w:p w14:paraId="391D21FE" w14:textId="77777777" w:rsidR="000077C0" w:rsidRDefault="00000000">
            <w:pPr>
              <w:keepNext/>
              <w:keepLines/>
              <w:spacing w:after="0" w:line="240" w:lineRule="auto"/>
              <w:jc w:val="right"/>
            </w:pPr>
            <w:r>
              <w:rPr>
                <w:sz w:val="18"/>
              </w:rPr>
              <w:t>-</w:t>
            </w:r>
          </w:p>
        </w:tc>
      </w:tr>
    </w:tbl>
    <w:p w14:paraId="02D2FD5C" w14:textId="77777777" w:rsidR="000077C0" w:rsidRDefault="000077C0">
      <w:pPr>
        <w:spacing w:after="0"/>
      </w:pPr>
    </w:p>
    <w:p w14:paraId="734E5C87" w14:textId="7E1B2585" w:rsidR="000077C0" w:rsidRDefault="00000000">
      <w:pPr>
        <w:jc w:val="both"/>
      </w:pPr>
      <w:r>
        <w:t>Rashodi evidentirani na ovom računu odnose se na otpis cjepiva primljenog od Hrvatskog zavoda za javno zdravstvo. Razlog otpisa je neutrošeno cjepivo zbog isteka roka trajanja.</w:t>
      </w:r>
    </w:p>
    <w:p w14:paraId="2040AA66" w14:textId="77777777" w:rsidR="000077C0" w:rsidRDefault="000077C0"/>
    <w:p w14:paraId="6BD5BF21" w14:textId="77777777" w:rsidR="000077C0"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1212E229" w14:textId="77777777">
        <w:trPr>
          <w:cantSplit/>
        </w:trPr>
        <w:tc>
          <w:tcPr>
            <w:tcW w:w="700" w:type="dxa"/>
            <w:shd w:val="clear" w:color="auto" w:fill="E7F0F9"/>
            <w:tcMar>
              <w:top w:w="0" w:type="dxa"/>
              <w:bottom w:w="0" w:type="dxa"/>
            </w:tcMar>
            <w:vAlign w:val="center"/>
          </w:tcPr>
          <w:p w14:paraId="0212380C"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FCDCEF"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B4759F"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113978" w14:textId="77777777" w:rsidR="000077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D668DD" w14:textId="77777777" w:rsidR="000077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81CFEF" w14:textId="77777777" w:rsidR="000077C0" w:rsidRDefault="00000000">
            <w:pPr>
              <w:keepNext/>
              <w:keepLines/>
              <w:spacing w:after="0" w:line="240" w:lineRule="auto"/>
              <w:jc w:val="center"/>
            </w:pPr>
            <w:r>
              <w:rPr>
                <w:b/>
                <w:sz w:val="18"/>
              </w:rPr>
              <w:t>Indeks (%)</w:t>
            </w:r>
          </w:p>
        </w:tc>
      </w:tr>
      <w:tr w:rsidR="000077C0" w14:paraId="3D4685E1" w14:textId="77777777">
        <w:trPr>
          <w:cantSplit/>
          <w:trHeight w:val="560"/>
        </w:trPr>
        <w:tc>
          <w:tcPr>
            <w:tcW w:w="700" w:type="dxa"/>
            <w:tcMar>
              <w:top w:w="0" w:type="dxa"/>
              <w:bottom w:w="0" w:type="dxa"/>
            </w:tcMar>
            <w:vAlign w:val="center"/>
          </w:tcPr>
          <w:p w14:paraId="797B0CAB" w14:textId="77777777" w:rsidR="000077C0" w:rsidRDefault="00000000">
            <w:pPr>
              <w:keepNext/>
              <w:keepLines/>
              <w:spacing w:after="0" w:line="240" w:lineRule="auto"/>
            </w:pPr>
            <w:r>
              <w:rPr>
                <w:sz w:val="18"/>
              </w:rPr>
              <w:t>4</w:t>
            </w:r>
          </w:p>
        </w:tc>
        <w:tc>
          <w:tcPr>
            <w:tcW w:w="3180" w:type="dxa"/>
            <w:tcMar>
              <w:top w:w="0" w:type="dxa"/>
              <w:bottom w:w="0" w:type="dxa"/>
            </w:tcMar>
            <w:vAlign w:val="center"/>
          </w:tcPr>
          <w:p w14:paraId="00A1EACB" w14:textId="77777777" w:rsidR="000077C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EB92C29" w14:textId="77777777" w:rsidR="000077C0" w:rsidRDefault="00000000">
            <w:pPr>
              <w:keepNext/>
              <w:keepLines/>
              <w:spacing w:after="0" w:line="240" w:lineRule="auto"/>
            </w:pPr>
            <w:r>
              <w:rPr>
                <w:sz w:val="18"/>
              </w:rPr>
              <w:t>4</w:t>
            </w:r>
          </w:p>
        </w:tc>
        <w:tc>
          <w:tcPr>
            <w:tcW w:w="1860" w:type="dxa"/>
            <w:tcMar>
              <w:top w:w="0" w:type="dxa"/>
              <w:bottom w:w="0" w:type="dxa"/>
            </w:tcMar>
            <w:vAlign w:val="center"/>
          </w:tcPr>
          <w:p w14:paraId="00E00681" w14:textId="77777777" w:rsidR="000077C0" w:rsidRDefault="00000000">
            <w:pPr>
              <w:keepNext/>
              <w:keepLines/>
              <w:spacing w:after="0" w:line="240" w:lineRule="auto"/>
              <w:jc w:val="right"/>
            </w:pPr>
            <w:r>
              <w:rPr>
                <w:sz w:val="18"/>
              </w:rPr>
              <w:t>212.356,16</w:t>
            </w:r>
          </w:p>
        </w:tc>
        <w:tc>
          <w:tcPr>
            <w:tcW w:w="1860" w:type="dxa"/>
            <w:tcMar>
              <w:top w:w="0" w:type="dxa"/>
              <w:bottom w:w="0" w:type="dxa"/>
            </w:tcMar>
            <w:vAlign w:val="center"/>
          </w:tcPr>
          <w:p w14:paraId="2D662721" w14:textId="77777777" w:rsidR="000077C0" w:rsidRDefault="00000000">
            <w:pPr>
              <w:keepNext/>
              <w:keepLines/>
              <w:spacing w:after="0" w:line="240" w:lineRule="auto"/>
              <w:jc w:val="right"/>
            </w:pPr>
            <w:r>
              <w:rPr>
                <w:sz w:val="18"/>
              </w:rPr>
              <w:t>2.690.437,77</w:t>
            </w:r>
          </w:p>
        </w:tc>
        <w:tc>
          <w:tcPr>
            <w:tcW w:w="700" w:type="dxa"/>
            <w:tcMar>
              <w:top w:w="0" w:type="dxa"/>
              <w:bottom w:w="0" w:type="dxa"/>
            </w:tcMar>
            <w:vAlign w:val="center"/>
          </w:tcPr>
          <w:p w14:paraId="42F7F388" w14:textId="77777777" w:rsidR="000077C0" w:rsidRDefault="00000000">
            <w:pPr>
              <w:keepNext/>
              <w:keepLines/>
              <w:spacing w:after="0" w:line="240" w:lineRule="auto"/>
              <w:jc w:val="right"/>
            </w:pPr>
            <w:r>
              <w:rPr>
                <w:sz w:val="18"/>
              </w:rPr>
              <w:t>1266,9</w:t>
            </w:r>
          </w:p>
        </w:tc>
      </w:tr>
    </w:tbl>
    <w:p w14:paraId="558AE63F" w14:textId="77777777" w:rsidR="000077C0" w:rsidRDefault="000077C0">
      <w:pPr>
        <w:spacing w:after="0"/>
      </w:pPr>
    </w:p>
    <w:p w14:paraId="4CAFF31A" w14:textId="727B4E5B" w:rsidR="000077C0" w:rsidRDefault="00000000">
      <w:pPr>
        <w:jc w:val="both"/>
      </w:pPr>
      <w:r>
        <w:t>Nabava nefinancijske imovine provodi se sukladno planskim dokumentima Zavoda za javno zdravstvo Varaždinske županije. Glavnina rashoda za opremu u 2024. godini odnosila se na laboratorijske uređaje, a rashodi za građevinske objekte na izradu projektne dokumentacije vezano za izgradnju i opremanje nove zgrade. U 2025. godini najveći dio rashoda za nabavu nefinancijske imovine odnosi se na rashode za poslovne objekte (</w:t>
      </w:r>
      <w:proofErr w:type="spellStart"/>
      <w:r>
        <w:t>rn</w:t>
      </w:r>
      <w:proofErr w:type="spellEnd"/>
      <w:r>
        <w:t xml:space="preserve"> 421), a navedeni rashodi obuhvaćaju usluge i radove na realizaciji investicijskog projekta za koji je prethodne godine rađena projektna dokumentacija. Preostali rashodi odnose se na nabavu nove opreme (</w:t>
      </w:r>
      <w:proofErr w:type="spellStart"/>
      <w:r>
        <w:t>rn</w:t>
      </w:r>
      <w:proofErr w:type="spellEnd"/>
      <w:r>
        <w:t xml:space="preserve"> 422), na nabavu nematerijalne proizvedene imovine (</w:t>
      </w:r>
      <w:proofErr w:type="spellStart"/>
      <w:r>
        <w:t>rn</w:t>
      </w:r>
      <w:proofErr w:type="spellEnd"/>
      <w:r>
        <w:t xml:space="preserve"> 426) na ime digitalizacije urudžbenog djelovodnika, te na dodatna ulaganja na laboratorijskoj opremi (</w:t>
      </w:r>
      <w:proofErr w:type="spellStart"/>
      <w:r>
        <w:t>rn</w:t>
      </w:r>
      <w:proofErr w:type="spellEnd"/>
      <w:r>
        <w:t xml:space="preserve"> 452) koju koristi Djelatnost za zdravstvenu ekologiju.</w:t>
      </w:r>
    </w:p>
    <w:p w14:paraId="150DFBB9" w14:textId="77777777" w:rsidR="000077C0" w:rsidRDefault="000077C0"/>
    <w:p w14:paraId="547EA26D" w14:textId="77777777" w:rsidR="000077C0" w:rsidRDefault="00000000">
      <w:pPr>
        <w:keepNext/>
        <w:spacing w:line="240" w:lineRule="auto"/>
        <w:jc w:val="center"/>
      </w:pPr>
      <w:r>
        <w:rPr>
          <w:b/>
          <w:sz w:val="28"/>
        </w:rPr>
        <w:lastRenderedPageBreak/>
        <w:t>Bilanca</w:t>
      </w:r>
    </w:p>
    <w:p w14:paraId="192A0E9C" w14:textId="77777777" w:rsidR="000077C0"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53C7CE06" w14:textId="77777777">
        <w:trPr>
          <w:cantSplit/>
        </w:trPr>
        <w:tc>
          <w:tcPr>
            <w:tcW w:w="700" w:type="dxa"/>
            <w:shd w:val="clear" w:color="auto" w:fill="E7F0F9"/>
            <w:tcMar>
              <w:top w:w="0" w:type="dxa"/>
              <w:bottom w:w="0" w:type="dxa"/>
            </w:tcMar>
            <w:vAlign w:val="center"/>
          </w:tcPr>
          <w:p w14:paraId="7D7F366F"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583045"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4088EE"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D1DF56" w14:textId="77777777" w:rsidR="000077C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71CE05" w14:textId="77777777" w:rsidR="000077C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F95F40" w14:textId="77777777" w:rsidR="000077C0" w:rsidRDefault="00000000">
            <w:pPr>
              <w:keepNext/>
              <w:keepLines/>
              <w:spacing w:after="0" w:line="240" w:lineRule="auto"/>
              <w:jc w:val="center"/>
            </w:pPr>
            <w:r>
              <w:rPr>
                <w:b/>
                <w:sz w:val="18"/>
              </w:rPr>
              <w:t>Indeks (%)</w:t>
            </w:r>
          </w:p>
        </w:tc>
      </w:tr>
      <w:tr w:rsidR="000077C0" w14:paraId="350F275B" w14:textId="77777777">
        <w:trPr>
          <w:cantSplit/>
          <w:trHeight w:val="560"/>
        </w:trPr>
        <w:tc>
          <w:tcPr>
            <w:tcW w:w="700" w:type="dxa"/>
            <w:tcMar>
              <w:top w:w="0" w:type="dxa"/>
              <w:bottom w:w="0" w:type="dxa"/>
            </w:tcMar>
            <w:vAlign w:val="center"/>
          </w:tcPr>
          <w:p w14:paraId="3337A9BA" w14:textId="77777777" w:rsidR="000077C0" w:rsidRDefault="00000000">
            <w:pPr>
              <w:keepNext/>
              <w:keepLines/>
              <w:spacing w:after="0" w:line="240" w:lineRule="auto"/>
            </w:pPr>
            <w:r>
              <w:rPr>
                <w:sz w:val="18"/>
              </w:rPr>
              <w:t>0</w:t>
            </w:r>
          </w:p>
        </w:tc>
        <w:tc>
          <w:tcPr>
            <w:tcW w:w="3180" w:type="dxa"/>
            <w:tcMar>
              <w:top w:w="0" w:type="dxa"/>
              <w:bottom w:w="0" w:type="dxa"/>
            </w:tcMar>
            <w:vAlign w:val="center"/>
          </w:tcPr>
          <w:p w14:paraId="79770D79" w14:textId="77777777" w:rsidR="000077C0"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674CD10B" w14:textId="77777777" w:rsidR="000077C0" w:rsidRDefault="00000000">
            <w:pPr>
              <w:keepNext/>
              <w:keepLines/>
              <w:spacing w:after="0" w:line="240" w:lineRule="auto"/>
            </w:pPr>
            <w:r>
              <w:rPr>
                <w:sz w:val="18"/>
              </w:rPr>
              <w:t>B002</w:t>
            </w:r>
          </w:p>
        </w:tc>
        <w:tc>
          <w:tcPr>
            <w:tcW w:w="1860" w:type="dxa"/>
            <w:tcMar>
              <w:top w:w="0" w:type="dxa"/>
              <w:bottom w:w="0" w:type="dxa"/>
            </w:tcMar>
            <w:vAlign w:val="center"/>
          </w:tcPr>
          <w:p w14:paraId="08FC7707" w14:textId="77777777" w:rsidR="000077C0" w:rsidRDefault="00000000">
            <w:pPr>
              <w:keepNext/>
              <w:keepLines/>
              <w:spacing w:after="0" w:line="240" w:lineRule="auto"/>
              <w:jc w:val="right"/>
            </w:pPr>
            <w:r>
              <w:rPr>
                <w:sz w:val="18"/>
              </w:rPr>
              <w:t>1.912.343,35</w:t>
            </w:r>
          </w:p>
        </w:tc>
        <w:tc>
          <w:tcPr>
            <w:tcW w:w="1860" w:type="dxa"/>
            <w:tcMar>
              <w:top w:w="0" w:type="dxa"/>
              <w:bottom w:w="0" w:type="dxa"/>
            </w:tcMar>
            <w:vAlign w:val="center"/>
          </w:tcPr>
          <w:p w14:paraId="586F0DD3" w14:textId="77777777" w:rsidR="000077C0" w:rsidRDefault="00000000">
            <w:pPr>
              <w:keepNext/>
              <w:keepLines/>
              <w:spacing w:after="0" w:line="240" w:lineRule="auto"/>
              <w:jc w:val="right"/>
            </w:pPr>
            <w:r>
              <w:rPr>
                <w:sz w:val="18"/>
              </w:rPr>
              <w:t>4.583.300,48</w:t>
            </w:r>
          </w:p>
        </w:tc>
        <w:tc>
          <w:tcPr>
            <w:tcW w:w="700" w:type="dxa"/>
            <w:tcMar>
              <w:top w:w="0" w:type="dxa"/>
              <w:bottom w:w="0" w:type="dxa"/>
            </w:tcMar>
            <w:vAlign w:val="center"/>
          </w:tcPr>
          <w:p w14:paraId="37724007" w14:textId="77777777" w:rsidR="000077C0" w:rsidRDefault="00000000">
            <w:pPr>
              <w:keepNext/>
              <w:keepLines/>
              <w:spacing w:after="0" w:line="240" w:lineRule="auto"/>
              <w:jc w:val="right"/>
            </w:pPr>
            <w:r>
              <w:rPr>
                <w:sz w:val="18"/>
              </w:rPr>
              <w:t>239,7</w:t>
            </w:r>
          </w:p>
        </w:tc>
      </w:tr>
    </w:tbl>
    <w:p w14:paraId="2165AD98" w14:textId="77777777" w:rsidR="000077C0" w:rsidRDefault="000077C0">
      <w:pPr>
        <w:spacing w:after="0"/>
      </w:pPr>
    </w:p>
    <w:p w14:paraId="54C16A66" w14:textId="77777777" w:rsidR="000077C0" w:rsidRDefault="00000000">
      <w:pPr>
        <w:jc w:val="both"/>
      </w:pPr>
      <w:r>
        <w:t xml:space="preserve">Povećanje nefinancijske imovine u odnosu na prošlu godinu rezultat je provedenih nabava u 2025. godini (obrazloženo u bilješkama uz obrazac PR-RAS: rashodi za nabavu nefinancijske imovine - </w:t>
      </w:r>
      <w:proofErr w:type="spellStart"/>
      <w:r>
        <w:t>rn</w:t>
      </w:r>
      <w:proofErr w:type="spellEnd"/>
      <w:r>
        <w:t xml:space="preserve"> 421, 422, 426 i 452).</w:t>
      </w:r>
    </w:p>
    <w:p w14:paraId="1B1B9E27" w14:textId="77777777" w:rsidR="000077C0" w:rsidRDefault="000077C0"/>
    <w:p w14:paraId="0D8F0282" w14:textId="77777777" w:rsidR="000077C0"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4ECF36D7" w14:textId="77777777">
        <w:trPr>
          <w:cantSplit/>
        </w:trPr>
        <w:tc>
          <w:tcPr>
            <w:tcW w:w="700" w:type="dxa"/>
            <w:shd w:val="clear" w:color="auto" w:fill="E7F0F9"/>
            <w:tcMar>
              <w:top w:w="0" w:type="dxa"/>
              <w:bottom w:w="0" w:type="dxa"/>
            </w:tcMar>
            <w:vAlign w:val="center"/>
          </w:tcPr>
          <w:p w14:paraId="425FDB84"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7529D2"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D25973"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BE4382" w14:textId="77777777" w:rsidR="000077C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308495" w14:textId="77777777" w:rsidR="000077C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5AFE01" w14:textId="77777777" w:rsidR="000077C0" w:rsidRDefault="00000000">
            <w:pPr>
              <w:keepNext/>
              <w:keepLines/>
              <w:spacing w:after="0" w:line="240" w:lineRule="auto"/>
              <w:jc w:val="center"/>
            </w:pPr>
            <w:r>
              <w:rPr>
                <w:b/>
                <w:sz w:val="18"/>
              </w:rPr>
              <w:t>Indeks (%)</w:t>
            </w:r>
          </w:p>
        </w:tc>
      </w:tr>
      <w:tr w:rsidR="000077C0" w14:paraId="769A565D" w14:textId="77777777">
        <w:trPr>
          <w:cantSplit/>
          <w:trHeight w:val="560"/>
        </w:trPr>
        <w:tc>
          <w:tcPr>
            <w:tcW w:w="700" w:type="dxa"/>
            <w:tcMar>
              <w:top w:w="0" w:type="dxa"/>
              <w:bottom w:w="0" w:type="dxa"/>
            </w:tcMar>
            <w:vAlign w:val="center"/>
          </w:tcPr>
          <w:p w14:paraId="7E77C512" w14:textId="77777777" w:rsidR="000077C0" w:rsidRDefault="00000000">
            <w:pPr>
              <w:keepNext/>
              <w:keepLines/>
              <w:spacing w:after="0" w:line="240" w:lineRule="auto"/>
            </w:pPr>
            <w:r>
              <w:rPr>
                <w:sz w:val="18"/>
              </w:rPr>
              <w:t>122</w:t>
            </w:r>
          </w:p>
        </w:tc>
        <w:tc>
          <w:tcPr>
            <w:tcW w:w="3180" w:type="dxa"/>
            <w:tcMar>
              <w:top w:w="0" w:type="dxa"/>
              <w:bottom w:w="0" w:type="dxa"/>
            </w:tcMar>
            <w:vAlign w:val="center"/>
          </w:tcPr>
          <w:p w14:paraId="53D0441D" w14:textId="77777777" w:rsidR="000077C0" w:rsidRDefault="00000000">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p>
        </w:tc>
        <w:tc>
          <w:tcPr>
            <w:tcW w:w="700" w:type="dxa"/>
            <w:tcMar>
              <w:top w:w="0" w:type="dxa"/>
              <w:bottom w:w="0" w:type="dxa"/>
            </w:tcMar>
            <w:vAlign w:val="center"/>
          </w:tcPr>
          <w:p w14:paraId="77D2010C" w14:textId="77777777" w:rsidR="000077C0" w:rsidRDefault="00000000">
            <w:pPr>
              <w:keepNext/>
              <w:keepLines/>
              <w:spacing w:after="0" w:line="240" w:lineRule="auto"/>
            </w:pPr>
            <w:r>
              <w:rPr>
                <w:sz w:val="18"/>
              </w:rPr>
              <w:t>122</w:t>
            </w:r>
          </w:p>
        </w:tc>
        <w:tc>
          <w:tcPr>
            <w:tcW w:w="1860" w:type="dxa"/>
            <w:tcMar>
              <w:top w:w="0" w:type="dxa"/>
              <w:bottom w:w="0" w:type="dxa"/>
            </w:tcMar>
            <w:vAlign w:val="center"/>
          </w:tcPr>
          <w:p w14:paraId="4E7F1482" w14:textId="77777777" w:rsidR="000077C0" w:rsidRDefault="00000000">
            <w:pPr>
              <w:keepNext/>
              <w:keepLines/>
              <w:spacing w:after="0" w:line="240" w:lineRule="auto"/>
              <w:jc w:val="right"/>
            </w:pPr>
            <w:r>
              <w:rPr>
                <w:sz w:val="18"/>
              </w:rPr>
              <w:t>15.243,60</w:t>
            </w:r>
          </w:p>
        </w:tc>
        <w:tc>
          <w:tcPr>
            <w:tcW w:w="1860" w:type="dxa"/>
            <w:tcMar>
              <w:top w:w="0" w:type="dxa"/>
              <w:bottom w:w="0" w:type="dxa"/>
            </w:tcMar>
            <w:vAlign w:val="center"/>
          </w:tcPr>
          <w:p w14:paraId="7C428F79" w14:textId="77777777" w:rsidR="000077C0" w:rsidRDefault="00000000">
            <w:pPr>
              <w:keepNext/>
              <w:keepLines/>
              <w:spacing w:after="0" w:line="240" w:lineRule="auto"/>
              <w:jc w:val="right"/>
            </w:pPr>
            <w:r>
              <w:rPr>
                <w:sz w:val="18"/>
              </w:rPr>
              <w:t>32.221,54</w:t>
            </w:r>
          </w:p>
        </w:tc>
        <w:tc>
          <w:tcPr>
            <w:tcW w:w="700" w:type="dxa"/>
            <w:tcMar>
              <w:top w:w="0" w:type="dxa"/>
              <w:bottom w:w="0" w:type="dxa"/>
            </w:tcMar>
            <w:vAlign w:val="center"/>
          </w:tcPr>
          <w:p w14:paraId="20870367" w14:textId="77777777" w:rsidR="000077C0" w:rsidRDefault="00000000">
            <w:pPr>
              <w:keepNext/>
              <w:keepLines/>
              <w:spacing w:after="0" w:line="240" w:lineRule="auto"/>
              <w:jc w:val="right"/>
            </w:pPr>
            <w:r>
              <w:rPr>
                <w:sz w:val="18"/>
              </w:rPr>
              <w:t>211,4</w:t>
            </w:r>
          </w:p>
        </w:tc>
      </w:tr>
    </w:tbl>
    <w:p w14:paraId="19F026B9" w14:textId="77777777" w:rsidR="000077C0" w:rsidRDefault="000077C0">
      <w:pPr>
        <w:spacing w:after="0"/>
      </w:pPr>
    </w:p>
    <w:p w14:paraId="2D0A4147" w14:textId="7F7A00C0" w:rsidR="000077C0" w:rsidRDefault="00000000">
      <w:pPr>
        <w:jc w:val="both"/>
      </w:pPr>
      <w:r>
        <w:t xml:space="preserve">Potraživanja za </w:t>
      </w:r>
      <w:proofErr w:type="spellStart"/>
      <w:r>
        <w:t>jamčevne</w:t>
      </w:r>
      <w:proofErr w:type="spellEnd"/>
      <w:r>
        <w:t xml:space="preserve"> </w:t>
      </w:r>
      <w:proofErr w:type="spellStart"/>
      <w:r>
        <w:t>pologe</w:t>
      </w:r>
      <w:proofErr w:type="spellEnd"/>
      <w:r>
        <w:t xml:space="preserve"> odnose se na isplate za uredno ispunjenje ugovora prema uvjetima javnog nadmetanja kojima je kao jamstvo bio određen novčani polog. Povećanje </w:t>
      </w:r>
      <w:proofErr w:type="spellStart"/>
      <w:r>
        <w:t>jamčevnih</w:t>
      </w:r>
      <w:proofErr w:type="spellEnd"/>
      <w:r>
        <w:t xml:space="preserve"> pologa u 2025. godini posljedica je većeg broja takvih uplata s obzirom na broj javnih nadmetanja pri kojima je Zavod za javno zdravstvo Varaždinske županije sudjelovao kao ponuditelj.</w:t>
      </w:r>
    </w:p>
    <w:p w14:paraId="7D7711DD" w14:textId="77777777" w:rsidR="000077C0" w:rsidRDefault="000077C0"/>
    <w:p w14:paraId="5BF539A7" w14:textId="77777777" w:rsidR="000077C0"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0D5CEE1E" w14:textId="77777777">
        <w:trPr>
          <w:cantSplit/>
        </w:trPr>
        <w:tc>
          <w:tcPr>
            <w:tcW w:w="700" w:type="dxa"/>
            <w:shd w:val="clear" w:color="auto" w:fill="E7F0F9"/>
            <w:tcMar>
              <w:top w:w="0" w:type="dxa"/>
              <w:bottom w:w="0" w:type="dxa"/>
            </w:tcMar>
            <w:vAlign w:val="center"/>
          </w:tcPr>
          <w:p w14:paraId="69B1AAEF"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F788E9"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4C36AD"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DA5122" w14:textId="77777777" w:rsidR="000077C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67475D" w14:textId="77777777" w:rsidR="000077C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329959A" w14:textId="77777777" w:rsidR="000077C0" w:rsidRDefault="00000000">
            <w:pPr>
              <w:keepNext/>
              <w:keepLines/>
              <w:spacing w:after="0" w:line="240" w:lineRule="auto"/>
              <w:jc w:val="center"/>
            </w:pPr>
            <w:r>
              <w:rPr>
                <w:b/>
                <w:sz w:val="18"/>
              </w:rPr>
              <w:t>Indeks (%)</w:t>
            </w:r>
          </w:p>
        </w:tc>
      </w:tr>
      <w:tr w:rsidR="000077C0" w14:paraId="68EFE86B" w14:textId="77777777">
        <w:trPr>
          <w:cantSplit/>
          <w:trHeight w:val="560"/>
        </w:trPr>
        <w:tc>
          <w:tcPr>
            <w:tcW w:w="700" w:type="dxa"/>
            <w:tcMar>
              <w:top w:w="0" w:type="dxa"/>
              <w:bottom w:w="0" w:type="dxa"/>
            </w:tcMar>
            <w:vAlign w:val="center"/>
          </w:tcPr>
          <w:p w14:paraId="4127BF14" w14:textId="77777777" w:rsidR="000077C0" w:rsidRDefault="00000000">
            <w:pPr>
              <w:keepNext/>
              <w:keepLines/>
              <w:spacing w:after="0" w:line="240" w:lineRule="auto"/>
            </w:pPr>
            <w:r>
              <w:rPr>
                <w:sz w:val="18"/>
              </w:rPr>
              <w:t>129</w:t>
            </w:r>
          </w:p>
        </w:tc>
        <w:tc>
          <w:tcPr>
            <w:tcW w:w="3180" w:type="dxa"/>
            <w:tcMar>
              <w:top w:w="0" w:type="dxa"/>
              <w:bottom w:w="0" w:type="dxa"/>
            </w:tcMar>
            <w:vAlign w:val="center"/>
          </w:tcPr>
          <w:p w14:paraId="2CDA355D" w14:textId="77777777" w:rsidR="000077C0" w:rsidRDefault="00000000">
            <w:pPr>
              <w:keepNext/>
              <w:keepLines/>
              <w:spacing w:after="0" w:line="240" w:lineRule="auto"/>
            </w:pPr>
            <w:r>
              <w:rPr>
                <w:sz w:val="18"/>
              </w:rPr>
              <w:t>Ostala potraživanja</w:t>
            </w:r>
          </w:p>
        </w:tc>
        <w:tc>
          <w:tcPr>
            <w:tcW w:w="700" w:type="dxa"/>
            <w:tcMar>
              <w:top w:w="0" w:type="dxa"/>
              <w:bottom w:w="0" w:type="dxa"/>
            </w:tcMar>
            <w:vAlign w:val="center"/>
          </w:tcPr>
          <w:p w14:paraId="4A3DF51F" w14:textId="77777777" w:rsidR="000077C0" w:rsidRDefault="00000000">
            <w:pPr>
              <w:keepNext/>
              <w:keepLines/>
              <w:spacing w:after="0" w:line="240" w:lineRule="auto"/>
            </w:pPr>
            <w:r>
              <w:rPr>
                <w:sz w:val="18"/>
              </w:rPr>
              <w:t>129</w:t>
            </w:r>
          </w:p>
        </w:tc>
        <w:tc>
          <w:tcPr>
            <w:tcW w:w="1860" w:type="dxa"/>
            <w:tcMar>
              <w:top w:w="0" w:type="dxa"/>
              <w:bottom w:w="0" w:type="dxa"/>
            </w:tcMar>
            <w:vAlign w:val="center"/>
          </w:tcPr>
          <w:p w14:paraId="45F172EA" w14:textId="77777777" w:rsidR="000077C0" w:rsidRDefault="00000000">
            <w:pPr>
              <w:keepNext/>
              <w:keepLines/>
              <w:spacing w:after="0" w:line="240" w:lineRule="auto"/>
              <w:jc w:val="right"/>
            </w:pPr>
            <w:r>
              <w:rPr>
                <w:sz w:val="18"/>
              </w:rPr>
              <w:t>12.822,27</w:t>
            </w:r>
          </w:p>
        </w:tc>
        <w:tc>
          <w:tcPr>
            <w:tcW w:w="1860" w:type="dxa"/>
            <w:tcMar>
              <w:top w:w="0" w:type="dxa"/>
              <w:bottom w:w="0" w:type="dxa"/>
            </w:tcMar>
            <w:vAlign w:val="center"/>
          </w:tcPr>
          <w:p w14:paraId="5AD24DE1" w14:textId="77777777" w:rsidR="000077C0" w:rsidRDefault="00000000">
            <w:pPr>
              <w:keepNext/>
              <w:keepLines/>
              <w:spacing w:after="0" w:line="240" w:lineRule="auto"/>
              <w:jc w:val="right"/>
            </w:pPr>
            <w:r>
              <w:rPr>
                <w:sz w:val="18"/>
              </w:rPr>
              <w:t>23.718,95</w:t>
            </w:r>
          </w:p>
        </w:tc>
        <w:tc>
          <w:tcPr>
            <w:tcW w:w="700" w:type="dxa"/>
            <w:tcMar>
              <w:top w:w="0" w:type="dxa"/>
              <w:bottom w:w="0" w:type="dxa"/>
            </w:tcMar>
            <w:vAlign w:val="center"/>
          </w:tcPr>
          <w:p w14:paraId="51028688" w14:textId="77777777" w:rsidR="000077C0" w:rsidRDefault="00000000">
            <w:pPr>
              <w:keepNext/>
              <w:keepLines/>
              <w:spacing w:after="0" w:line="240" w:lineRule="auto"/>
              <w:jc w:val="right"/>
            </w:pPr>
            <w:r>
              <w:rPr>
                <w:sz w:val="18"/>
              </w:rPr>
              <w:t>185,0</w:t>
            </w:r>
          </w:p>
        </w:tc>
      </w:tr>
    </w:tbl>
    <w:p w14:paraId="56B448FB" w14:textId="77777777" w:rsidR="000077C0" w:rsidRDefault="000077C0">
      <w:pPr>
        <w:spacing w:after="0"/>
      </w:pPr>
    </w:p>
    <w:p w14:paraId="5D60A58A" w14:textId="067BC428" w:rsidR="000077C0" w:rsidRDefault="00000000">
      <w:pPr>
        <w:jc w:val="both"/>
      </w:pPr>
      <w:r>
        <w:t>Povećanje potraživanja na ovom računu posljedica je prvenstveno povećanja potraživanja od HZZO-a na ime refundacije naknada plaća sukladno Zakonu o obveznom zdravstvenom osiguranju (84,62%).  Preostali dio odnosi se na potraživanja za naplatu platnim karticama (3,25%), blagajnički utržak na dan 31. 12. 2025. godine koji je položen na žiro račun prvi radni dan u 2026. godini (4,98%), te na uplate za koje do 31. 12. 2025. godine nisu realizirane isporuke (7,15%).</w:t>
      </w:r>
    </w:p>
    <w:p w14:paraId="5FBB8F99" w14:textId="77777777" w:rsidR="000077C0" w:rsidRDefault="000077C0"/>
    <w:p w14:paraId="3980D313" w14:textId="77777777" w:rsidR="000077C0"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35BEC210" w14:textId="77777777">
        <w:trPr>
          <w:cantSplit/>
        </w:trPr>
        <w:tc>
          <w:tcPr>
            <w:tcW w:w="700" w:type="dxa"/>
            <w:shd w:val="clear" w:color="auto" w:fill="E7F0F9"/>
            <w:tcMar>
              <w:top w:w="0" w:type="dxa"/>
              <w:bottom w:w="0" w:type="dxa"/>
            </w:tcMar>
            <w:vAlign w:val="center"/>
          </w:tcPr>
          <w:p w14:paraId="1E2E485C"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9ABDB2"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6C526B"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A2BD59" w14:textId="77777777" w:rsidR="000077C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46B727" w14:textId="77777777" w:rsidR="000077C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ED395E" w14:textId="77777777" w:rsidR="000077C0" w:rsidRDefault="00000000">
            <w:pPr>
              <w:keepNext/>
              <w:keepLines/>
              <w:spacing w:after="0" w:line="240" w:lineRule="auto"/>
              <w:jc w:val="center"/>
            </w:pPr>
            <w:r>
              <w:rPr>
                <w:b/>
                <w:sz w:val="18"/>
              </w:rPr>
              <w:t>Indeks (%)</w:t>
            </w:r>
          </w:p>
        </w:tc>
      </w:tr>
      <w:tr w:rsidR="000077C0" w14:paraId="68AD06E5" w14:textId="77777777">
        <w:trPr>
          <w:cantSplit/>
          <w:trHeight w:val="560"/>
        </w:trPr>
        <w:tc>
          <w:tcPr>
            <w:tcW w:w="700" w:type="dxa"/>
            <w:tcMar>
              <w:top w:w="0" w:type="dxa"/>
              <w:bottom w:w="0" w:type="dxa"/>
            </w:tcMar>
            <w:vAlign w:val="center"/>
          </w:tcPr>
          <w:p w14:paraId="72279D67" w14:textId="77777777" w:rsidR="000077C0" w:rsidRDefault="00000000">
            <w:pPr>
              <w:keepNext/>
              <w:keepLines/>
              <w:spacing w:after="0" w:line="240" w:lineRule="auto"/>
            </w:pPr>
            <w:r>
              <w:rPr>
                <w:sz w:val="18"/>
              </w:rPr>
              <w:t>16</w:t>
            </w:r>
          </w:p>
        </w:tc>
        <w:tc>
          <w:tcPr>
            <w:tcW w:w="3180" w:type="dxa"/>
            <w:tcMar>
              <w:top w:w="0" w:type="dxa"/>
              <w:bottom w:w="0" w:type="dxa"/>
            </w:tcMar>
            <w:vAlign w:val="center"/>
          </w:tcPr>
          <w:p w14:paraId="74CE5E18" w14:textId="77777777" w:rsidR="000077C0"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2BFCAB4B" w14:textId="77777777" w:rsidR="000077C0" w:rsidRDefault="00000000">
            <w:pPr>
              <w:keepNext/>
              <w:keepLines/>
              <w:spacing w:after="0" w:line="240" w:lineRule="auto"/>
            </w:pPr>
            <w:r>
              <w:rPr>
                <w:sz w:val="18"/>
              </w:rPr>
              <w:t>16</w:t>
            </w:r>
          </w:p>
        </w:tc>
        <w:tc>
          <w:tcPr>
            <w:tcW w:w="1860" w:type="dxa"/>
            <w:tcMar>
              <w:top w:w="0" w:type="dxa"/>
              <w:bottom w:w="0" w:type="dxa"/>
            </w:tcMar>
            <w:vAlign w:val="center"/>
          </w:tcPr>
          <w:p w14:paraId="1744175E" w14:textId="77777777" w:rsidR="000077C0" w:rsidRDefault="00000000">
            <w:pPr>
              <w:keepNext/>
              <w:keepLines/>
              <w:spacing w:after="0" w:line="240" w:lineRule="auto"/>
              <w:jc w:val="right"/>
            </w:pPr>
            <w:r>
              <w:rPr>
                <w:sz w:val="18"/>
              </w:rPr>
              <w:t>1.443.737,80</w:t>
            </w:r>
          </w:p>
        </w:tc>
        <w:tc>
          <w:tcPr>
            <w:tcW w:w="1860" w:type="dxa"/>
            <w:tcMar>
              <w:top w:w="0" w:type="dxa"/>
              <w:bottom w:w="0" w:type="dxa"/>
            </w:tcMar>
            <w:vAlign w:val="center"/>
          </w:tcPr>
          <w:p w14:paraId="2A4130B0" w14:textId="77777777" w:rsidR="000077C0" w:rsidRDefault="00000000">
            <w:pPr>
              <w:keepNext/>
              <w:keepLines/>
              <w:spacing w:after="0" w:line="240" w:lineRule="auto"/>
              <w:jc w:val="right"/>
            </w:pPr>
            <w:r>
              <w:rPr>
                <w:sz w:val="18"/>
              </w:rPr>
              <w:t>1.728.250,96</w:t>
            </w:r>
          </w:p>
        </w:tc>
        <w:tc>
          <w:tcPr>
            <w:tcW w:w="700" w:type="dxa"/>
            <w:tcMar>
              <w:top w:w="0" w:type="dxa"/>
              <w:bottom w:w="0" w:type="dxa"/>
            </w:tcMar>
            <w:vAlign w:val="center"/>
          </w:tcPr>
          <w:p w14:paraId="21F5AAFA" w14:textId="77777777" w:rsidR="000077C0" w:rsidRDefault="00000000">
            <w:pPr>
              <w:keepNext/>
              <w:keepLines/>
              <w:spacing w:after="0" w:line="240" w:lineRule="auto"/>
              <w:jc w:val="right"/>
            </w:pPr>
            <w:r>
              <w:rPr>
                <w:sz w:val="18"/>
              </w:rPr>
              <w:t>119,7</w:t>
            </w:r>
          </w:p>
        </w:tc>
      </w:tr>
    </w:tbl>
    <w:p w14:paraId="50EE635F" w14:textId="77777777" w:rsidR="000077C0" w:rsidRDefault="000077C0">
      <w:pPr>
        <w:spacing w:after="0"/>
      </w:pPr>
    </w:p>
    <w:p w14:paraId="646707BB" w14:textId="77777777" w:rsidR="000077C0" w:rsidRDefault="00000000">
      <w:pPr>
        <w:jc w:val="both"/>
      </w:pPr>
      <w:r>
        <w:t>Promjene u potraživanjima za izvršene usluge (</w:t>
      </w:r>
      <w:proofErr w:type="spellStart"/>
      <w:r>
        <w:t>rn</w:t>
      </w:r>
      <w:proofErr w:type="spellEnd"/>
      <w:r>
        <w:t xml:space="preserve"> 165 i 167) nastala su realizacijom prihoda prema obrazloženjima u bilješkama uz obrazac PR-RAS (</w:t>
      </w:r>
      <w:proofErr w:type="spellStart"/>
      <w:r>
        <w:t>rn</w:t>
      </w:r>
      <w:proofErr w:type="spellEnd"/>
      <w:r>
        <w:t xml:space="preserve"> 652 i 673). Povećanje potraživanja na računu 166 posljedica je smanjenja uplata u odnosu na prošlu godinu od strane Opće bolnice Varaždin.</w:t>
      </w:r>
    </w:p>
    <w:p w14:paraId="5FA07111" w14:textId="77777777" w:rsidR="000077C0" w:rsidRDefault="000077C0"/>
    <w:p w14:paraId="291E74BD" w14:textId="77777777" w:rsidR="000077C0"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035661F8" w14:textId="77777777">
        <w:trPr>
          <w:cantSplit/>
        </w:trPr>
        <w:tc>
          <w:tcPr>
            <w:tcW w:w="700" w:type="dxa"/>
            <w:shd w:val="clear" w:color="auto" w:fill="E7F0F9"/>
            <w:tcMar>
              <w:top w:w="0" w:type="dxa"/>
              <w:bottom w:w="0" w:type="dxa"/>
            </w:tcMar>
            <w:vAlign w:val="center"/>
          </w:tcPr>
          <w:p w14:paraId="10714F27"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F6527F"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C7CF58"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6A2A73" w14:textId="77777777" w:rsidR="000077C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EB628D" w14:textId="77777777" w:rsidR="000077C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30C730" w14:textId="77777777" w:rsidR="000077C0" w:rsidRDefault="00000000">
            <w:pPr>
              <w:keepNext/>
              <w:keepLines/>
              <w:spacing w:after="0" w:line="240" w:lineRule="auto"/>
              <w:jc w:val="center"/>
            </w:pPr>
            <w:r>
              <w:rPr>
                <w:b/>
                <w:sz w:val="18"/>
              </w:rPr>
              <w:t>Indeks (%)</w:t>
            </w:r>
          </w:p>
        </w:tc>
      </w:tr>
      <w:tr w:rsidR="000077C0" w14:paraId="7FC74A63" w14:textId="77777777">
        <w:trPr>
          <w:cantSplit/>
          <w:trHeight w:val="560"/>
        </w:trPr>
        <w:tc>
          <w:tcPr>
            <w:tcW w:w="700" w:type="dxa"/>
            <w:tcMar>
              <w:top w:w="0" w:type="dxa"/>
              <w:bottom w:w="0" w:type="dxa"/>
            </w:tcMar>
            <w:vAlign w:val="center"/>
          </w:tcPr>
          <w:p w14:paraId="23F91F5E" w14:textId="77777777" w:rsidR="000077C0" w:rsidRDefault="00000000">
            <w:pPr>
              <w:keepNext/>
              <w:keepLines/>
              <w:spacing w:after="0" w:line="240" w:lineRule="auto"/>
            </w:pPr>
            <w:r>
              <w:rPr>
                <w:sz w:val="18"/>
              </w:rPr>
              <w:t>239</w:t>
            </w:r>
          </w:p>
        </w:tc>
        <w:tc>
          <w:tcPr>
            <w:tcW w:w="3180" w:type="dxa"/>
            <w:tcMar>
              <w:top w:w="0" w:type="dxa"/>
              <w:bottom w:w="0" w:type="dxa"/>
            </w:tcMar>
            <w:vAlign w:val="center"/>
          </w:tcPr>
          <w:p w14:paraId="27351C70" w14:textId="77777777" w:rsidR="000077C0" w:rsidRDefault="00000000">
            <w:pPr>
              <w:keepNext/>
              <w:keepLines/>
              <w:spacing w:after="0" w:line="240" w:lineRule="auto"/>
            </w:pPr>
            <w:r>
              <w:rPr>
                <w:sz w:val="18"/>
              </w:rPr>
              <w:t>Ostale tekuće obveze</w:t>
            </w:r>
          </w:p>
        </w:tc>
        <w:tc>
          <w:tcPr>
            <w:tcW w:w="700" w:type="dxa"/>
            <w:tcMar>
              <w:top w:w="0" w:type="dxa"/>
              <w:bottom w:w="0" w:type="dxa"/>
            </w:tcMar>
            <w:vAlign w:val="center"/>
          </w:tcPr>
          <w:p w14:paraId="3B90AC82" w14:textId="77777777" w:rsidR="000077C0" w:rsidRDefault="00000000">
            <w:pPr>
              <w:keepNext/>
              <w:keepLines/>
              <w:spacing w:after="0" w:line="240" w:lineRule="auto"/>
            </w:pPr>
            <w:r>
              <w:rPr>
                <w:sz w:val="18"/>
              </w:rPr>
              <w:t>239</w:t>
            </w:r>
          </w:p>
        </w:tc>
        <w:tc>
          <w:tcPr>
            <w:tcW w:w="1860" w:type="dxa"/>
            <w:tcMar>
              <w:top w:w="0" w:type="dxa"/>
              <w:bottom w:w="0" w:type="dxa"/>
            </w:tcMar>
            <w:vAlign w:val="center"/>
          </w:tcPr>
          <w:p w14:paraId="3836DD6E" w14:textId="77777777" w:rsidR="000077C0" w:rsidRDefault="00000000">
            <w:pPr>
              <w:keepNext/>
              <w:keepLines/>
              <w:spacing w:after="0" w:line="240" w:lineRule="auto"/>
              <w:jc w:val="right"/>
            </w:pPr>
            <w:r>
              <w:rPr>
                <w:sz w:val="18"/>
              </w:rPr>
              <w:t>52.349,20</w:t>
            </w:r>
          </w:p>
        </w:tc>
        <w:tc>
          <w:tcPr>
            <w:tcW w:w="1860" w:type="dxa"/>
            <w:tcMar>
              <w:top w:w="0" w:type="dxa"/>
              <w:bottom w:w="0" w:type="dxa"/>
            </w:tcMar>
            <w:vAlign w:val="center"/>
          </w:tcPr>
          <w:p w14:paraId="2BD99583" w14:textId="77777777" w:rsidR="000077C0" w:rsidRDefault="00000000">
            <w:pPr>
              <w:keepNext/>
              <w:keepLines/>
              <w:spacing w:after="0" w:line="240" w:lineRule="auto"/>
              <w:jc w:val="right"/>
            </w:pPr>
            <w:r>
              <w:rPr>
                <w:sz w:val="18"/>
              </w:rPr>
              <w:t>90.576,92</w:t>
            </w:r>
          </w:p>
        </w:tc>
        <w:tc>
          <w:tcPr>
            <w:tcW w:w="700" w:type="dxa"/>
            <w:tcMar>
              <w:top w:w="0" w:type="dxa"/>
              <w:bottom w:w="0" w:type="dxa"/>
            </w:tcMar>
            <w:vAlign w:val="center"/>
          </w:tcPr>
          <w:p w14:paraId="5549802E" w14:textId="77777777" w:rsidR="000077C0" w:rsidRDefault="00000000">
            <w:pPr>
              <w:keepNext/>
              <w:keepLines/>
              <w:spacing w:after="0" w:line="240" w:lineRule="auto"/>
              <w:jc w:val="right"/>
            </w:pPr>
            <w:r>
              <w:rPr>
                <w:sz w:val="18"/>
              </w:rPr>
              <w:t>173,0</w:t>
            </w:r>
          </w:p>
        </w:tc>
      </w:tr>
    </w:tbl>
    <w:p w14:paraId="1B7DA477" w14:textId="77777777" w:rsidR="000077C0" w:rsidRDefault="000077C0">
      <w:pPr>
        <w:spacing w:after="0"/>
      </w:pPr>
    </w:p>
    <w:p w14:paraId="3E1B1D4E" w14:textId="5520F67E" w:rsidR="000077C0" w:rsidRDefault="00000000">
      <w:pPr>
        <w:jc w:val="both"/>
      </w:pPr>
      <w:r>
        <w:t>Povećanje ostalih tekućih obveza posljedica je najvećim dijelom povećanja obveze za PDV na ime tuzemnog prijenosa porezne obveze za građevinske radove. Obveza za PDV čini 89,86% ukupnog iznosa ostalih tekućih obveza. Preostali dio (10,14%) odnosi se na više uplaćena sredstva od strane HZZO-a, koja su uplaćena temeljem Odluke Upravnog vijeća HZZO-a o utvrđivanju privremenog dodatka na plaću KLASA: 025-04/23-01/157, URBROJ: 338-01-01-23-01, a do sada još nije utvrđena regulativa provedbe povrata navedenih sredstava.</w:t>
      </w:r>
    </w:p>
    <w:p w14:paraId="31401C64" w14:textId="77777777" w:rsidR="000077C0" w:rsidRDefault="000077C0"/>
    <w:p w14:paraId="038E071E" w14:textId="77777777" w:rsidR="000077C0"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5224D884" w14:textId="77777777">
        <w:trPr>
          <w:cantSplit/>
        </w:trPr>
        <w:tc>
          <w:tcPr>
            <w:tcW w:w="700" w:type="dxa"/>
            <w:shd w:val="clear" w:color="auto" w:fill="E7F0F9"/>
            <w:tcMar>
              <w:top w:w="0" w:type="dxa"/>
              <w:bottom w:w="0" w:type="dxa"/>
            </w:tcMar>
            <w:vAlign w:val="center"/>
          </w:tcPr>
          <w:p w14:paraId="7AB3B4C1"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2A4C6B"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28BE7"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7DC707" w14:textId="77777777" w:rsidR="000077C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493487" w14:textId="77777777" w:rsidR="000077C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71144F" w14:textId="77777777" w:rsidR="000077C0" w:rsidRDefault="00000000">
            <w:pPr>
              <w:keepNext/>
              <w:keepLines/>
              <w:spacing w:after="0" w:line="240" w:lineRule="auto"/>
              <w:jc w:val="center"/>
            </w:pPr>
            <w:r>
              <w:rPr>
                <w:b/>
                <w:sz w:val="18"/>
              </w:rPr>
              <w:t>Indeks (%)</w:t>
            </w:r>
          </w:p>
        </w:tc>
      </w:tr>
      <w:tr w:rsidR="000077C0" w14:paraId="3488317D" w14:textId="77777777">
        <w:trPr>
          <w:cantSplit/>
          <w:trHeight w:val="560"/>
        </w:trPr>
        <w:tc>
          <w:tcPr>
            <w:tcW w:w="700" w:type="dxa"/>
            <w:tcMar>
              <w:top w:w="0" w:type="dxa"/>
              <w:bottom w:w="0" w:type="dxa"/>
            </w:tcMar>
            <w:vAlign w:val="center"/>
          </w:tcPr>
          <w:p w14:paraId="6A93142C" w14:textId="77777777" w:rsidR="000077C0" w:rsidRDefault="00000000">
            <w:pPr>
              <w:keepNext/>
              <w:keepLines/>
              <w:spacing w:after="0" w:line="240" w:lineRule="auto"/>
            </w:pPr>
            <w:r>
              <w:rPr>
                <w:sz w:val="18"/>
              </w:rPr>
              <w:t>27</w:t>
            </w:r>
          </w:p>
        </w:tc>
        <w:tc>
          <w:tcPr>
            <w:tcW w:w="3180" w:type="dxa"/>
            <w:tcMar>
              <w:top w:w="0" w:type="dxa"/>
              <w:bottom w:w="0" w:type="dxa"/>
            </w:tcMar>
            <w:vAlign w:val="center"/>
          </w:tcPr>
          <w:p w14:paraId="2779BC1F" w14:textId="77777777" w:rsidR="000077C0"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0432A677" w14:textId="77777777" w:rsidR="000077C0" w:rsidRDefault="00000000">
            <w:pPr>
              <w:keepNext/>
              <w:keepLines/>
              <w:spacing w:after="0" w:line="240" w:lineRule="auto"/>
            </w:pPr>
            <w:r>
              <w:rPr>
                <w:sz w:val="18"/>
              </w:rPr>
              <w:t>27</w:t>
            </w:r>
          </w:p>
        </w:tc>
        <w:tc>
          <w:tcPr>
            <w:tcW w:w="1860" w:type="dxa"/>
            <w:tcMar>
              <w:top w:w="0" w:type="dxa"/>
              <w:bottom w:w="0" w:type="dxa"/>
            </w:tcMar>
            <w:vAlign w:val="center"/>
          </w:tcPr>
          <w:p w14:paraId="2628D55C" w14:textId="77777777" w:rsidR="000077C0" w:rsidRDefault="00000000">
            <w:pPr>
              <w:keepNext/>
              <w:keepLines/>
              <w:spacing w:after="0" w:line="240" w:lineRule="auto"/>
              <w:jc w:val="right"/>
            </w:pPr>
            <w:r>
              <w:rPr>
                <w:sz w:val="18"/>
              </w:rPr>
              <w:t>0,00</w:t>
            </w:r>
          </w:p>
        </w:tc>
        <w:tc>
          <w:tcPr>
            <w:tcW w:w="1860" w:type="dxa"/>
            <w:tcMar>
              <w:top w:w="0" w:type="dxa"/>
              <w:bottom w:w="0" w:type="dxa"/>
            </w:tcMar>
            <w:vAlign w:val="center"/>
          </w:tcPr>
          <w:p w14:paraId="078DF1C2" w14:textId="77777777" w:rsidR="000077C0" w:rsidRDefault="00000000">
            <w:pPr>
              <w:keepNext/>
              <w:keepLines/>
              <w:spacing w:after="0" w:line="240" w:lineRule="auto"/>
              <w:jc w:val="right"/>
            </w:pPr>
            <w:r>
              <w:rPr>
                <w:sz w:val="18"/>
              </w:rPr>
              <w:t>16.606,76</w:t>
            </w:r>
          </w:p>
        </w:tc>
        <w:tc>
          <w:tcPr>
            <w:tcW w:w="700" w:type="dxa"/>
            <w:tcMar>
              <w:top w:w="0" w:type="dxa"/>
              <w:bottom w:w="0" w:type="dxa"/>
            </w:tcMar>
            <w:vAlign w:val="center"/>
          </w:tcPr>
          <w:p w14:paraId="6B804FF4" w14:textId="77777777" w:rsidR="000077C0" w:rsidRDefault="00000000">
            <w:pPr>
              <w:keepNext/>
              <w:keepLines/>
              <w:spacing w:after="0" w:line="240" w:lineRule="auto"/>
              <w:jc w:val="right"/>
            </w:pPr>
            <w:r>
              <w:rPr>
                <w:sz w:val="18"/>
              </w:rPr>
              <w:t>-</w:t>
            </w:r>
          </w:p>
        </w:tc>
      </w:tr>
    </w:tbl>
    <w:p w14:paraId="67DF46F9" w14:textId="77777777" w:rsidR="000077C0" w:rsidRDefault="000077C0">
      <w:pPr>
        <w:spacing w:after="0"/>
      </w:pPr>
    </w:p>
    <w:p w14:paraId="7BB2B1FE" w14:textId="77777777" w:rsidR="000077C0" w:rsidRDefault="00000000">
      <w:pPr>
        <w:jc w:val="both"/>
      </w:pPr>
      <w:r>
        <w:t xml:space="preserve">Obveze za predujmove odnose se prvenstveno na obveze za </w:t>
      </w:r>
      <w:proofErr w:type="spellStart"/>
      <w:r>
        <w:t>jamčevne</w:t>
      </w:r>
      <w:proofErr w:type="spellEnd"/>
      <w:r>
        <w:t xml:space="preserve"> </w:t>
      </w:r>
      <w:proofErr w:type="spellStart"/>
      <w:r>
        <w:t>pologe</w:t>
      </w:r>
      <w:proofErr w:type="spellEnd"/>
      <w:r>
        <w:t xml:space="preserve"> 90,47%. Radi se o uplatama jamstava kao instrumenata osiguranja kod nabavnih postupaka koji još nisu završeni, sukladno Zakonu o javnoj nabavi. Do 31. 12. 2024. godine ove obveze evidentirale su se na računu 2395.</w:t>
      </w:r>
    </w:p>
    <w:p w14:paraId="116360ED" w14:textId="77777777" w:rsidR="000077C0" w:rsidRDefault="000077C0"/>
    <w:p w14:paraId="2C8A1D1F" w14:textId="77777777" w:rsidR="000077C0"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259275C7" w14:textId="77777777">
        <w:trPr>
          <w:cantSplit/>
        </w:trPr>
        <w:tc>
          <w:tcPr>
            <w:tcW w:w="700" w:type="dxa"/>
            <w:shd w:val="clear" w:color="auto" w:fill="E7F0F9"/>
            <w:tcMar>
              <w:top w:w="0" w:type="dxa"/>
              <w:bottom w:w="0" w:type="dxa"/>
            </w:tcMar>
            <w:vAlign w:val="center"/>
          </w:tcPr>
          <w:p w14:paraId="498BEA81"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B03234"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82B879"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EBF403" w14:textId="77777777" w:rsidR="000077C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FD132C" w14:textId="77777777" w:rsidR="000077C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D55108" w14:textId="77777777" w:rsidR="000077C0" w:rsidRDefault="00000000">
            <w:pPr>
              <w:keepNext/>
              <w:keepLines/>
              <w:spacing w:after="0" w:line="240" w:lineRule="auto"/>
              <w:jc w:val="center"/>
            </w:pPr>
            <w:r>
              <w:rPr>
                <w:b/>
                <w:sz w:val="18"/>
              </w:rPr>
              <w:t>Indeks (%)</w:t>
            </w:r>
          </w:p>
        </w:tc>
      </w:tr>
      <w:tr w:rsidR="000077C0" w14:paraId="0EC74E27" w14:textId="77777777">
        <w:trPr>
          <w:cantSplit/>
          <w:trHeight w:val="560"/>
        </w:trPr>
        <w:tc>
          <w:tcPr>
            <w:tcW w:w="700" w:type="dxa"/>
            <w:tcMar>
              <w:top w:w="0" w:type="dxa"/>
              <w:bottom w:w="0" w:type="dxa"/>
            </w:tcMar>
            <w:vAlign w:val="center"/>
          </w:tcPr>
          <w:p w14:paraId="7EBD0CE9" w14:textId="77777777" w:rsidR="000077C0" w:rsidRDefault="00000000">
            <w:pPr>
              <w:keepNext/>
              <w:keepLines/>
              <w:spacing w:after="0" w:line="240" w:lineRule="auto"/>
            </w:pPr>
            <w:r>
              <w:rPr>
                <w:sz w:val="18"/>
              </w:rPr>
              <w:t>96</w:t>
            </w:r>
          </w:p>
        </w:tc>
        <w:tc>
          <w:tcPr>
            <w:tcW w:w="3180" w:type="dxa"/>
            <w:tcMar>
              <w:top w:w="0" w:type="dxa"/>
              <w:bottom w:w="0" w:type="dxa"/>
            </w:tcMar>
            <w:vAlign w:val="center"/>
          </w:tcPr>
          <w:p w14:paraId="35A53AA2" w14:textId="77777777" w:rsidR="000077C0"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1EC73996" w14:textId="77777777" w:rsidR="000077C0" w:rsidRDefault="00000000">
            <w:pPr>
              <w:keepNext/>
              <w:keepLines/>
              <w:spacing w:after="0" w:line="240" w:lineRule="auto"/>
            </w:pPr>
            <w:r>
              <w:rPr>
                <w:sz w:val="18"/>
              </w:rPr>
              <w:t>96</w:t>
            </w:r>
          </w:p>
        </w:tc>
        <w:tc>
          <w:tcPr>
            <w:tcW w:w="1860" w:type="dxa"/>
            <w:tcMar>
              <w:top w:w="0" w:type="dxa"/>
              <w:bottom w:w="0" w:type="dxa"/>
            </w:tcMar>
            <w:vAlign w:val="center"/>
          </w:tcPr>
          <w:p w14:paraId="5BF8F613" w14:textId="77777777" w:rsidR="000077C0" w:rsidRDefault="00000000">
            <w:pPr>
              <w:keepNext/>
              <w:keepLines/>
              <w:spacing w:after="0" w:line="240" w:lineRule="auto"/>
              <w:jc w:val="right"/>
            </w:pPr>
            <w:r>
              <w:rPr>
                <w:sz w:val="18"/>
              </w:rPr>
              <w:t>1.415.124,79</w:t>
            </w:r>
          </w:p>
        </w:tc>
        <w:tc>
          <w:tcPr>
            <w:tcW w:w="1860" w:type="dxa"/>
            <w:tcMar>
              <w:top w:w="0" w:type="dxa"/>
              <w:bottom w:w="0" w:type="dxa"/>
            </w:tcMar>
            <w:vAlign w:val="center"/>
          </w:tcPr>
          <w:p w14:paraId="790514C9" w14:textId="77777777" w:rsidR="000077C0" w:rsidRDefault="00000000">
            <w:pPr>
              <w:keepNext/>
              <w:keepLines/>
              <w:spacing w:after="0" w:line="240" w:lineRule="auto"/>
              <w:jc w:val="right"/>
            </w:pPr>
            <w:r>
              <w:rPr>
                <w:sz w:val="18"/>
              </w:rPr>
              <w:t>1.698.009,96</w:t>
            </w:r>
          </w:p>
        </w:tc>
        <w:tc>
          <w:tcPr>
            <w:tcW w:w="700" w:type="dxa"/>
            <w:tcMar>
              <w:top w:w="0" w:type="dxa"/>
              <w:bottom w:w="0" w:type="dxa"/>
            </w:tcMar>
            <w:vAlign w:val="center"/>
          </w:tcPr>
          <w:p w14:paraId="52FB53B6" w14:textId="77777777" w:rsidR="000077C0" w:rsidRDefault="00000000">
            <w:pPr>
              <w:keepNext/>
              <w:keepLines/>
              <w:spacing w:after="0" w:line="240" w:lineRule="auto"/>
              <w:jc w:val="right"/>
            </w:pPr>
            <w:r>
              <w:rPr>
                <w:sz w:val="18"/>
              </w:rPr>
              <w:t>120,0</w:t>
            </w:r>
          </w:p>
        </w:tc>
      </w:tr>
    </w:tbl>
    <w:p w14:paraId="0F0DEA44" w14:textId="77777777" w:rsidR="000077C0" w:rsidRDefault="000077C0">
      <w:pPr>
        <w:spacing w:after="0"/>
      </w:pPr>
    </w:p>
    <w:p w14:paraId="23E0D9BE" w14:textId="77777777" w:rsidR="000077C0" w:rsidRDefault="00000000">
      <w:pPr>
        <w:jc w:val="both"/>
      </w:pPr>
      <w:r>
        <w:t>Promjene kod obračunatih prihoda nastale su realizacijom prihoda prema obrazloženju za potraživanja na računima 165, 166 i 167, te obrazloženjima  u bilješkama uz obrazac PR-RAS (</w:t>
      </w:r>
      <w:proofErr w:type="spellStart"/>
      <w:r>
        <w:t>rn</w:t>
      </w:r>
      <w:proofErr w:type="spellEnd"/>
      <w:r>
        <w:t xml:space="preserve"> 652, 673).</w:t>
      </w:r>
    </w:p>
    <w:p w14:paraId="040E19DB" w14:textId="77777777" w:rsidR="000077C0" w:rsidRDefault="000077C0"/>
    <w:p w14:paraId="2C029324" w14:textId="77777777" w:rsidR="000077C0"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462E4996" w14:textId="77777777">
        <w:trPr>
          <w:cantSplit/>
        </w:trPr>
        <w:tc>
          <w:tcPr>
            <w:tcW w:w="700" w:type="dxa"/>
            <w:shd w:val="clear" w:color="auto" w:fill="E7F0F9"/>
            <w:tcMar>
              <w:top w:w="0" w:type="dxa"/>
              <w:bottom w:w="0" w:type="dxa"/>
            </w:tcMar>
            <w:vAlign w:val="center"/>
          </w:tcPr>
          <w:p w14:paraId="79D3A8D6"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011500"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8F7332"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4328F8" w14:textId="77777777" w:rsidR="000077C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8789D5" w14:textId="77777777" w:rsidR="000077C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BFA51F" w14:textId="77777777" w:rsidR="000077C0" w:rsidRDefault="00000000">
            <w:pPr>
              <w:keepNext/>
              <w:keepLines/>
              <w:spacing w:after="0" w:line="240" w:lineRule="auto"/>
              <w:jc w:val="center"/>
            </w:pPr>
            <w:r>
              <w:rPr>
                <w:b/>
                <w:sz w:val="18"/>
              </w:rPr>
              <w:t>Indeks (%)</w:t>
            </w:r>
          </w:p>
        </w:tc>
      </w:tr>
      <w:tr w:rsidR="000077C0" w14:paraId="6A11C486" w14:textId="77777777">
        <w:trPr>
          <w:cantSplit/>
          <w:trHeight w:val="560"/>
        </w:trPr>
        <w:tc>
          <w:tcPr>
            <w:tcW w:w="700" w:type="dxa"/>
            <w:tcMar>
              <w:top w:w="0" w:type="dxa"/>
              <w:bottom w:w="0" w:type="dxa"/>
            </w:tcMar>
            <w:vAlign w:val="center"/>
          </w:tcPr>
          <w:p w14:paraId="78C9E996" w14:textId="77777777" w:rsidR="000077C0" w:rsidRDefault="00000000">
            <w:pPr>
              <w:keepNext/>
              <w:keepLines/>
              <w:spacing w:after="0" w:line="240" w:lineRule="auto"/>
            </w:pPr>
            <w:r>
              <w:rPr>
                <w:sz w:val="18"/>
              </w:rPr>
              <w:t>991</w:t>
            </w:r>
          </w:p>
        </w:tc>
        <w:tc>
          <w:tcPr>
            <w:tcW w:w="3180" w:type="dxa"/>
            <w:tcMar>
              <w:top w:w="0" w:type="dxa"/>
              <w:bottom w:w="0" w:type="dxa"/>
            </w:tcMar>
            <w:vAlign w:val="center"/>
          </w:tcPr>
          <w:p w14:paraId="7513277C" w14:textId="77777777" w:rsidR="000077C0"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7ADEB3F5" w14:textId="77777777" w:rsidR="000077C0" w:rsidRDefault="00000000">
            <w:pPr>
              <w:keepNext/>
              <w:keepLines/>
              <w:spacing w:after="0" w:line="240" w:lineRule="auto"/>
            </w:pPr>
            <w:r>
              <w:rPr>
                <w:sz w:val="18"/>
              </w:rPr>
              <w:t>991</w:t>
            </w:r>
          </w:p>
        </w:tc>
        <w:tc>
          <w:tcPr>
            <w:tcW w:w="1860" w:type="dxa"/>
            <w:tcMar>
              <w:top w:w="0" w:type="dxa"/>
              <w:bottom w:w="0" w:type="dxa"/>
            </w:tcMar>
            <w:vAlign w:val="center"/>
          </w:tcPr>
          <w:p w14:paraId="4CAABE35" w14:textId="77777777" w:rsidR="000077C0" w:rsidRDefault="00000000">
            <w:pPr>
              <w:keepNext/>
              <w:keepLines/>
              <w:spacing w:after="0" w:line="240" w:lineRule="auto"/>
              <w:jc w:val="right"/>
            </w:pPr>
            <w:r>
              <w:rPr>
                <w:sz w:val="18"/>
              </w:rPr>
              <w:t>1.900.400,39</w:t>
            </w:r>
          </w:p>
        </w:tc>
        <w:tc>
          <w:tcPr>
            <w:tcW w:w="1860" w:type="dxa"/>
            <w:tcMar>
              <w:top w:w="0" w:type="dxa"/>
              <w:bottom w:w="0" w:type="dxa"/>
            </w:tcMar>
            <w:vAlign w:val="center"/>
          </w:tcPr>
          <w:p w14:paraId="4D4FC900" w14:textId="77777777" w:rsidR="000077C0" w:rsidRDefault="00000000">
            <w:pPr>
              <w:keepNext/>
              <w:keepLines/>
              <w:spacing w:after="0" w:line="240" w:lineRule="auto"/>
              <w:jc w:val="right"/>
            </w:pPr>
            <w:r>
              <w:rPr>
                <w:sz w:val="18"/>
              </w:rPr>
              <w:t>19.816.695,49</w:t>
            </w:r>
          </w:p>
        </w:tc>
        <w:tc>
          <w:tcPr>
            <w:tcW w:w="700" w:type="dxa"/>
            <w:tcMar>
              <w:top w:w="0" w:type="dxa"/>
              <w:bottom w:w="0" w:type="dxa"/>
            </w:tcMar>
            <w:vAlign w:val="center"/>
          </w:tcPr>
          <w:p w14:paraId="08DEE55D" w14:textId="77777777" w:rsidR="000077C0" w:rsidRDefault="00000000">
            <w:pPr>
              <w:keepNext/>
              <w:keepLines/>
              <w:spacing w:after="0" w:line="240" w:lineRule="auto"/>
              <w:jc w:val="right"/>
            </w:pPr>
            <w:r>
              <w:rPr>
                <w:sz w:val="18"/>
              </w:rPr>
              <w:t>1042,8</w:t>
            </w:r>
          </w:p>
        </w:tc>
      </w:tr>
    </w:tbl>
    <w:p w14:paraId="46AD3B2C" w14:textId="77777777" w:rsidR="000077C0" w:rsidRDefault="000077C0">
      <w:pPr>
        <w:spacing w:after="0"/>
      </w:pPr>
    </w:p>
    <w:p w14:paraId="7EC3CF70" w14:textId="77777777" w:rsidR="000077C0" w:rsidRDefault="00000000">
      <w:pPr>
        <w:jc w:val="both"/>
      </w:pPr>
      <w:proofErr w:type="spellStart"/>
      <w:r>
        <w:t>Izvanbilančni</w:t>
      </w:r>
      <w:proofErr w:type="spellEnd"/>
      <w:r>
        <w:t xml:space="preserve"> zapisi (</w:t>
      </w:r>
      <w:proofErr w:type="spellStart"/>
      <w:r>
        <w:t>rn</w:t>
      </w:r>
      <w:proofErr w:type="spellEnd"/>
      <w:r>
        <w:t xml:space="preserve"> 991 i 996) u iznosu 19.816.695,49 EUR sadrže:</w:t>
      </w:r>
    </w:p>
    <w:p w14:paraId="38F9EE54" w14:textId="77777777" w:rsidR="000077C0" w:rsidRDefault="00000000">
      <w:pPr>
        <w:pStyle w:val="Odlomakpopisa"/>
        <w:numPr>
          <w:ilvl w:val="0"/>
          <w:numId w:val="2"/>
        </w:numPr>
      </w:pPr>
      <w:r>
        <w:t>tuđu imovinu dobivenu na korištenje: 3.520,00; imovina se vodi u analitičkoj evidenciji nefinancijske imovine;</w:t>
      </w:r>
    </w:p>
    <w:p w14:paraId="6738E30E" w14:textId="77777777" w:rsidR="000077C0" w:rsidRDefault="00000000">
      <w:pPr>
        <w:pStyle w:val="Odlomakpopisa"/>
        <w:numPr>
          <w:ilvl w:val="0"/>
          <w:numId w:val="2"/>
        </w:numPr>
      </w:pPr>
      <w:r>
        <w:t>instrumente osiguranja plaćanja - primljeni: 2.742.718,55 (specifikacija);</w:t>
      </w:r>
    </w:p>
    <w:p w14:paraId="0C6B886D" w14:textId="77777777" w:rsidR="000077C0" w:rsidRDefault="00000000">
      <w:pPr>
        <w:pStyle w:val="Odlomakpopisa"/>
        <w:numPr>
          <w:ilvl w:val="0"/>
          <w:numId w:val="2"/>
        </w:numPr>
      </w:pPr>
      <w:r>
        <w:t>instrumente osiguranja plaćanja - izdani: 3.345.072,96 (specifikacija);</w:t>
      </w:r>
    </w:p>
    <w:p w14:paraId="145D6623" w14:textId="77777777" w:rsidR="000077C0" w:rsidRDefault="00000000">
      <w:pPr>
        <w:pStyle w:val="Odlomakpopisa"/>
        <w:numPr>
          <w:ilvl w:val="0"/>
          <w:numId w:val="2"/>
        </w:numPr>
      </w:pPr>
      <w:r>
        <w:t>potencijalne obveze po osnovi sudskih postupaka u tijeku: 159.152,69 (specifikacija);</w:t>
      </w:r>
    </w:p>
    <w:p w14:paraId="5E240A74" w14:textId="77777777" w:rsidR="000077C0" w:rsidRDefault="00000000">
      <w:pPr>
        <w:pStyle w:val="Odlomakpopisa"/>
        <w:numPr>
          <w:ilvl w:val="0"/>
          <w:numId w:val="2"/>
        </w:numPr>
      </w:pPr>
      <w:r>
        <w:t>preuzete obveze po ugovorima o nabavi roba radova i usluga: 13.384.468,24; navedene obveze se odnose na sklopljene ugovore za provedbu investicijskog projekta "Izgradnja i opremanje nove zgrade Zavoda za javno zdravstvo Varaždinske županije" sklopljenih 2024. godine (završetak projekta planira se do kraja 2026. godine), te na nabavu službenih vozila za koja je nabavni postupak proveden tijekom 2025. godine, a isporuka će biti realizirana u 2026. godini; na obveze za provedbu projekta izgradnje i opremanja nove zgrada otpada 13.331.294,08 EUR, a na nabavu službenih vozila 53.174,16 EUR;</w:t>
      </w:r>
    </w:p>
    <w:p w14:paraId="27B1F7C2" w14:textId="77777777" w:rsidR="000077C0" w:rsidRDefault="00000000">
      <w:pPr>
        <w:pStyle w:val="Odlomakpopisa"/>
        <w:numPr>
          <w:ilvl w:val="0"/>
          <w:numId w:val="2"/>
        </w:numPr>
      </w:pPr>
      <w:r>
        <w:t>potraživanja po ugovorima o dodijeljenim bespovratnim sredstvima iz EU fondova: 171.249,61; radi se o potraživanjima za sredstva kojima se financira projekt "Specijalizacijom do kvalitetnije zdravstvene usluge " koji se odnosi na specijalističko usavršavanje liječničkih kadrova; projekt se financira bespovratnim sredstvima iz Mehanizma za oporavak i otpornost;</w:t>
      </w:r>
    </w:p>
    <w:p w14:paraId="717A8B5D" w14:textId="77777777" w:rsidR="000077C0" w:rsidRDefault="00000000">
      <w:pPr>
        <w:pStyle w:val="Odlomakpopisa"/>
        <w:numPr>
          <w:ilvl w:val="0"/>
          <w:numId w:val="2"/>
        </w:numPr>
      </w:pPr>
      <w:r>
        <w:t xml:space="preserve">ostale </w:t>
      </w:r>
      <w:proofErr w:type="spellStart"/>
      <w:r>
        <w:t>izvanbilančne</w:t>
      </w:r>
      <w:proofErr w:type="spellEnd"/>
      <w:r>
        <w:t xml:space="preserve"> zapise: 1.636,28; radi se o potraživanjima za koja su pokrenuti stečajni te postupci prisilne naplate, pa je naplata ovih potraživanja upitna; </w:t>
      </w:r>
    </w:p>
    <w:p w14:paraId="05417057" w14:textId="77777777" w:rsidR="000077C0" w:rsidRDefault="00000000">
      <w:pPr>
        <w:pStyle w:val="Odlomakpopisa"/>
        <w:numPr>
          <w:ilvl w:val="0"/>
          <w:numId w:val="2"/>
        </w:numPr>
      </w:pPr>
      <w:proofErr w:type="spellStart"/>
      <w:r>
        <w:t>potaživanja</w:t>
      </w:r>
      <w:proofErr w:type="spellEnd"/>
      <w:r>
        <w:t xml:space="preserve"> za obveznice: 8.877,16; radi se o potraživanjima prema državi koja je na ime prodanih stanova sukladno o Zakonu o prodaju stanova za devizna sredstva uplaćena u proračun bila obvezna izdati obveznice, no kako to još nije učinjeno, Zavod ima u </w:t>
      </w:r>
      <w:proofErr w:type="spellStart"/>
      <w:r>
        <w:t>izvanbilančnoj</w:t>
      </w:r>
      <w:proofErr w:type="spellEnd"/>
      <w:r>
        <w:t xml:space="preserve"> evidenciji i potraživanja za obveznice.</w:t>
      </w:r>
    </w:p>
    <w:p w14:paraId="3A7F6F54" w14:textId="77777777" w:rsidR="000077C0" w:rsidRDefault="000077C0"/>
    <w:p w14:paraId="45DECC6C" w14:textId="77777777" w:rsidR="000077C0"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0E680492" w14:textId="77777777">
        <w:trPr>
          <w:cantSplit/>
        </w:trPr>
        <w:tc>
          <w:tcPr>
            <w:tcW w:w="700" w:type="dxa"/>
            <w:shd w:val="clear" w:color="auto" w:fill="E7F0F9"/>
            <w:tcMar>
              <w:top w:w="0" w:type="dxa"/>
              <w:bottom w:w="0" w:type="dxa"/>
            </w:tcMar>
            <w:vAlign w:val="center"/>
          </w:tcPr>
          <w:p w14:paraId="0F551C16"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232B18"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390CEA"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B134A5" w14:textId="77777777" w:rsidR="000077C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3D43EE" w14:textId="77777777" w:rsidR="000077C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C63DED3" w14:textId="77777777" w:rsidR="000077C0" w:rsidRDefault="00000000">
            <w:pPr>
              <w:keepNext/>
              <w:keepLines/>
              <w:spacing w:after="0" w:line="240" w:lineRule="auto"/>
              <w:jc w:val="center"/>
            </w:pPr>
            <w:r>
              <w:rPr>
                <w:b/>
                <w:sz w:val="18"/>
              </w:rPr>
              <w:t>Indeks (%)</w:t>
            </w:r>
          </w:p>
        </w:tc>
      </w:tr>
      <w:tr w:rsidR="000077C0" w14:paraId="23B3D85A" w14:textId="77777777">
        <w:trPr>
          <w:cantSplit/>
          <w:trHeight w:val="560"/>
        </w:trPr>
        <w:tc>
          <w:tcPr>
            <w:tcW w:w="700" w:type="dxa"/>
            <w:tcMar>
              <w:top w:w="0" w:type="dxa"/>
              <w:bottom w:w="0" w:type="dxa"/>
            </w:tcMar>
            <w:vAlign w:val="center"/>
          </w:tcPr>
          <w:p w14:paraId="47840631" w14:textId="77777777" w:rsidR="000077C0" w:rsidRDefault="00000000">
            <w:pPr>
              <w:keepNext/>
              <w:keepLines/>
              <w:spacing w:after="0" w:line="240" w:lineRule="auto"/>
            </w:pPr>
            <w:r>
              <w:rPr>
                <w:sz w:val="18"/>
              </w:rPr>
              <w:t>12911</w:t>
            </w:r>
          </w:p>
        </w:tc>
        <w:tc>
          <w:tcPr>
            <w:tcW w:w="3180" w:type="dxa"/>
            <w:tcMar>
              <w:top w:w="0" w:type="dxa"/>
              <w:bottom w:w="0" w:type="dxa"/>
            </w:tcMar>
            <w:vAlign w:val="center"/>
          </w:tcPr>
          <w:p w14:paraId="2EEE65A3" w14:textId="77777777" w:rsidR="000077C0" w:rsidRDefault="00000000">
            <w:pPr>
              <w:keepNext/>
              <w:keepLines/>
              <w:spacing w:after="0" w:line="240" w:lineRule="auto"/>
            </w:pPr>
            <w:r>
              <w:rPr>
                <w:sz w:val="18"/>
              </w:rPr>
              <w:t>Potraživanja za naknade koje se refundiraju</w:t>
            </w:r>
          </w:p>
        </w:tc>
        <w:tc>
          <w:tcPr>
            <w:tcW w:w="700" w:type="dxa"/>
            <w:tcMar>
              <w:top w:w="0" w:type="dxa"/>
              <w:bottom w:w="0" w:type="dxa"/>
            </w:tcMar>
            <w:vAlign w:val="center"/>
          </w:tcPr>
          <w:p w14:paraId="0ABDDDE8" w14:textId="77777777" w:rsidR="000077C0" w:rsidRDefault="00000000">
            <w:pPr>
              <w:keepNext/>
              <w:keepLines/>
              <w:spacing w:after="0" w:line="240" w:lineRule="auto"/>
            </w:pPr>
            <w:r>
              <w:rPr>
                <w:sz w:val="18"/>
              </w:rPr>
              <w:t>12911</w:t>
            </w:r>
          </w:p>
        </w:tc>
        <w:tc>
          <w:tcPr>
            <w:tcW w:w="1860" w:type="dxa"/>
            <w:tcMar>
              <w:top w:w="0" w:type="dxa"/>
              <w:bottom w:w="0" w:type="dxa"/>
            </w:tcMar>
            <w:vAlign w:val="center"/>
          </w:tcPr>
          <w:p w14:paraId="30F6CFE5" w14:textId="77777777" w:rsidR="000077C0" w:rsidRDefault="00000000">
            <w:pPr>
              <w:keepNext/>
              <w:keepLines/>
              <w:spacing w:after="0" w:line="240" w:lineRule="auto"/>
              <w:jc w:val="right"/>
            </w:pPr>
            <w:r>
              <w:rPr>
                <w:sz w:val="18"/>
              </w:rPr>
              <w:t>898,80</w:t>
            </w:r>
          </w:p>
        </w:tc>
        <w:tc>
          <w:tcPr>
            <w:tcW w:w="1860" w:type="dxa"/>
            <w:tcMar>
              <w:top w:w="0" w:type="dxa"/>
              <w:bottom w:w="0" w:type="dxa"/>
            </w:tcMar>
            <w:vAlign w:val="center"/>
          </w:tcPr>
          <w:p w14:paraId="07924A07" w14:textId="77777777" w:rsidR="000077C0" w:rsidRDefault="00000000">
            <w:pPr>
              <w:keepNext/>
              <w:keepLines/>
              <w:spacing w:after="0" w:line="240" w:lineRule="auto"/>
              <w:jc w:val="right"/>
            </w:pPr>
            <w:r>
              <w:rPr>
                <w:sz w:val="18"/>
              </w:rPr>
              <w:t>20.071,66</w:t>
            </w:r>
          </w:p>
        </w:tc>
        <w:tc>
          <w:tcPr>
            <w:tcW w:w="700" w:type="dxa"/>
            <w:tcMar>
              <w:top w:w="0" w:type="dxa"/>
              <w:bottom w:w="0" w:type="dxa"/>
            </w:tcMar>
            <w:vAlign w:val="center"/>
          </w:tcPr>
          <w:p w14:paraId="122EAD1C" w14:textId="77777777" w:rsidR="000077C0" w:rsidRDefault="00000000">
            <w:pPr>
              <w:keepNext/>
              <w:keepLines/>
              <w:spacing w:after="0" w:line="240" w:lineRule="auto"/>
              <w:jc w:val="right"/>
            </w:pPr>
            <w:r>
              <w:rPr>
                <w:sz w:val="18"/>
              </w:rPr>
              <w:t>2233,2</w:t>
            </w:r>
          </w:p>
        </w:tc>
      </w:tr>
    </w:tbl>
    <w:p w14:paraId="457FAB9E" w14:textId="77777777" w:rsidR="000077C0" w:rsidRDefault="000077C0">
      <w:pPr>
        <w:spacing w:after="0"/>
      </w:pPr>
    </w:p>
    <w:p w14:paraId="4DE7ABB5" w14:textId="77777777" w:rsidR="000077C0" w:rsidRDefault="00000000">
      <w:pPr>
        <w:jc w:val="both"/>
      </w:pPr>
      <w:r>
        <w:t>Obrazloženo na računu 129 - ostala nespomenuta potraživanja.</w:t>
      </w:r>
    </w:p>
    <w:p w14:paraId="4BB31A64" w14:textId="77777777" w:rsidR="000077C0" w:rsidRDefault="000077C0"/>
    <w:p w14:paraId="31084DCA" w14:textId="77777777" w:rsidR="000077C0" w:rsidRDefault="00000000">
      <w:pPr>
        <w:keepNext/>
        <w:spacing w:line="240" w:lineRule="auto"/>
        <w:jc w:val="center"/>
      </w:pPr>
      <w:r>
        <w:rPr>
          <w:b/>
          <w:sz w:val="28"/>
        </w:rPr>
        <w:t>Izvještaj o rashodima prema funkcijskoj klasifikaciji</w:t>
      </w:r>
    </w:p>
    <w:p w14:paraId="269D0198" w14:textId="77777777" w:rsidR="000077C0"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36EF99AD" w14:textId="77777777">
        <w:trPr>
          <w:cantSplit/>
        </w:trPr>
        <w:tc>
          <w:tcPr>
            <w:tcW w:w="700" w:type="dxa"/>
            <w:shd w:val="clear" w:color="auto" w:fill="E7F0F9"/>
            <w:tcMar>
              <w:top w:w="0" w:type="dxa"/>
              <w:bottom w:w="0" w:type="dxa"/>
            </w:tcMar>
            <w:vAlign w:val="center"/>
          </w:tcPr>
          <w:p w14:paraId="7052FB6F"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84BBA6"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1F9F8E"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38D2AC" w14:textId="77777777" w:rsidR="000077C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F6B9EB" w14:textId="77777777" w:rsidR="000077C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47575E" w14:textId="77777777" w:rsidR="000077C0" w:rsidRDefault="00000000">
            <w:pPr>
              <w:keepNext/>
              <w:keepLines/>
              <w:spacing w:after="0" w:line="240" w:lineRule="auto"/>
              <w:jc w:val="center"/>
            </w:pPr>
            <w:r>
              <w:rPr>
                <w:b/>
                <w:sz w:val="18"/>
              </w:rPr>
              <w:t>Indeks (%)</w:t>
            </w:r>
          </w:p>
        </w:tc>
      </w:tr>
      <w:tr w:rsidR="000077C0" w14:paraId="314175FB" w14:textId="77777777">
        <w:trPr>
          <w:cantSplit/>
          <w:trHeight w:val="560"/>
        </w:trPr>
        <w:tc>
          <w:tcPr>
            <w:tcW w:w="700" w:type="dxa"/>
            <w:tcMar>
              <w:top w:w="0" w:type="dxa"/>
              <w:bottom w:w="0" w:type="dxa"/>
            </w:tcMar>
            <w:vAlign w:val="center"/>
          </w:tcPr>
          <w:p w14:paraId="20E7443D" w14:textId="77777777" w:rsidR="000077C0" w:rsidRDefault="00000000">
            <w:pPr>
              <w:keepNext/>
              <w:keepLines/>
              <w:spacing w:after="0" w:line="240" w:lineRule="auto"/>
            </w:pPr>
            <w:r>
              <w:rPr>
                <w:sz w:val="18"/>
              </w:rPr>
              <w:t>074</w:t>
            </w:r>
          </w:p>
        </w:tc>
        <w:tc>
          <w:tcPr>
            <w:tcW w:w="3180" w:type="dxa"/>
            <w:tcMar>
              <w:top w:w="0" w:type="dxa"/>
              <w:bottom w:w="0" w:type="dxa"/>
            </w:tcMar>
            <w:vAlign w:val="center"/>
          </w:tcPr>
          <w:p w14:paraId="63318916" w14:textId="77777777" w:rsidR="000077C0" w:rsidRDefault="00000000">
            <w:pPr>
              <w:keepNext/>
              <w:keepLines/>
              <w:spacing w:after="0" w:line="240" w:lineRule="auto"/>
            </w:pPr>
            <w:r>
              <w:rPr>
                <w:sz w:val="18"/>
              </w:rPr>
              <w:t>Službe javnog zdravstva</w:t>
            </w:r>
          </w:p>
        </w:tc>
        <w:tc>
          <w:tcPr>
            <w:tcW w:w="700" w:type="dxa"/>
            <w:tcMar>
              <w:top w:w="0" w:type="dxa"/>
              <w:bottom w:w="0" w:type="dxa"/>
            </w:tcMar>
            <w:vAlign w:val="center"/>
          </w:tcPr>
          <w:p w14:paraId="7E650248" w14:textId="77777777" w:rsidR="000077C0" w:rsidRDefault="00000000">
            <w:pPr>
              <w:keepNext/>
              <w:keepLines/>
              <w:spacing w:after="0" w:line="240" w:lineRule="auto"/>
            </w:pPr>
            <w:r>
              <w:rPr>
                <w:sz w:val="18"/>
              </w:rPr>
              <w:t>074</w:t>
            </w:r>
          </w:p>
        </w:tc>
        <w:tc>
          <w:tcPr>
            <w:tcW w:w="1860" w:type="dxa"/>
            <w:tcMar>
              <w:top w:w="0" w:type="dxa"/>
              <w:bottom w:w="0" w:type="dxa"/>
            </w:tcMar>
            <w:vAlign w:val="center"/>
          </w:tcPr>
          <w:p w14:paraId="04157693" w14:textId="77777777" w:rsidR="000077C0" w:rsidRDefault="00000000">
            <w:pPr>
              <w:keepNext/>
              <w:keepLines/>
              <w:spacing w:after="0" w:line="240" w:lineRule="auto"/>
              <w:jc w:val="right"/>
            </w:pPr>
            <w:r>
              <w:rPr>
                <w:sz w:val="18"/>
              </w:rPr>
              <w:t>5.549.628,62</w:t>
            </w:r>
          </w:p>
        </w:tc>
        <w:tc>
          <w:tcPr>
            <w:tcW w:w="1860" w:type="dxa"/>
            <w:tcMar>
              <w:top w:w="0" w:type="dxa"/>
              <w:bottom w:w="0" w:type="dxa"/>
            </w:tcMar>
            <w:vAlign w:val="center"/>
          </w:tcPr>
          <w:p w14:paraId="4672A6F7" w14:textId="77777777" w:rsidR="000077C0" w:rsidRDefault="00000000">
            <w:pPr>
              <w:keepNext/>
              <w:keepLines/>
              <w:spacing w:after="0" w:line="240" w:lineRule="auto"/>
              <w:jc w:val="right"/>
            </w:pPr>
            <w:r>
              <w:rPr>
                <w:sz w:val="18"/>
              </w:rPr>
              <w:t>9.010.869,72</w:t>
            </w:r>
          </w:p>
        </w:tc>
        <w:tc>
          <w:tcPr>
            <w:tcW w:w="700" w:type="dxa"/>
            <w:tcMar>
              <w:top w:w="0" w:type="dxa"/>
              <w:bottom w:w="0" w:type="dxa"/>
            </w:tcMar>
            <w:vAlign w:val="center"/>
          </w:tcPr>
          <w:p w14:paraId="377C2919" w14:textId="77777777" w:rsidR="000077C0" w:rsidRDefault="00000000">
            <w:pPr>
              <w:keepNext/>
              <w:keepLines/>
              <w:spacing w:after="0" w:line="240" w:lineRule="auto"/>
              <w:jc w:val="right"/>
            </w:pPr>
            <w:r>
              <w:rPr>
                <w:sz w:val="18"/>
              </w:rPr>
              <w:t>162,4</w:t>
            </w:r>
          </w:p>
        </w:tc>
      </w:tr>
    </w:tbl>
    <w:p w14:paraId="3757E61E" w14:textId="77777777" w:rsidR="000077C0" w:rsidRDefault="000077C0">
      <w:pPr>
        <w:spacing w:after="0"/>
      </w:pPr>
    </w:p>
    <w:p w14:paraId="4223CEC3" w14:textId="77777777" w:rsidR="000077C0" w:rsidRDefault="00000000">
      <w:pPr>
        <w:jc w:val="both"/>
      </w:pPr>
      <w:r>
        <w:t>Najznačajnije stavke rashoda koji se prikazuju u ukupnom iznosu u ovom izvještaju obrazloženi su analitički u obrascu PR-RAS.</w:t>
      </w:r>
    </w:p>
    <w:p w14:paraId="72BFDBB7" w14:textId="77777777" w:rsidR="000077C0" w:rsidRDefault="000077C0"/>
    <w:p w14:paraId="455CE342" w14:textId="77777777" w:rsidR="000077C0" w:rsidRDefault="00000000">
      <w:pPr>
        <w:keepNext/>
        <w:spacing w:line="240" w:lineRule="auto"/>
        <w:jc w:val="center"/>
      </w:pPr>
      <w:r>
        <w:rPr>
          <w:b/>
          <w:sz w:val="28"/>
        </w:rPr>
        <w:t>Promjene u vrijednosti i obujmu imovine i obveza</w:t>
      </w:r>
    </w:p>
    <w:p w14:paraId="1787247C" w14:textId="77777777" w:rsidR="000077C0"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65C12A34" w14:textId="77777777">
        <w:trPr>
          <w:cantSplit/>
        </w:trPr>
        <w:tc>
          <w:tcPr>
            <w:tcW w:w="700" w:type="dxa"/>
            <w:shd w:val="clear" w:color="auto" w:fill="E7F0F9"/>
            <w:tcMar>
              <w:top w:w="0" w:type="dxa"/>
              <w:bottom w:w="0" w:type="dxa"/>
            </w:tcMar>
            <w:vAlign w:val="center"/>
          </w:tcPr>
          <w:p w14:paraId="368F63CB"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F425CF"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5B3F7A"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9F1DE3" w14:textId="77777777" w:rsidR="000077C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04A5CF7" w14:textId="77777777" w:rsidR="000077C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FDD3EDA" w14:textId="77777777" w:rsidR="000077C0" w:rsidRDefault="00000000">
            <w:pPr>
              <w:keepNext/>
              <w:keepLines/>
              <w:spacing w:after="0" w:line="240" w:lineRule="auto"/>
              <w:jc w:val="center"/>
            </w:pPr>
            <w:r>
              <w:rPr>
                <w:b/>
                <w:sz w:val="18"/>
              </w:rPr>
              <w:t>Indeks (%)</w:t>
            </w:r>
          </w:p>
        </w:tc>
      </w:tr>
      <w:tr w:rsidR="000077C0" w14:paraId="2F3B9C50" w14:textId="77777777">
        <w:trPr>
          <w:cantSplit/>
          <w:trHeight w:val="560"/>
        </w:trPr>
        <w:tc>
          <w:tcPr>
            <w:tcW w:w="700" w:type="dxa"/>
            <w:tcMar>
              <w:top w:w="0" w:type="dxa"/>
              <w:bottom w:w="0" w:type="dxa"/>
            </w:tcMar>
            <w:vAlign w:val="center"/>
          </w:tcPr>
          <w:p w14:paraId="3E7CF438" w14:textId="77777777" w:rsidR="000077C0" w:rsidRDefault="000077C0">
            <w:pPr>
              <w:keepNext/>
              <w:keepLines/>
              <w:spacing w:after="0" w:line="240" w:lineRule="auto"/>
            </w:pPr>
          </w:p>
        </w:tc>
        <w:tc>
          <w:tcPr>
            <w:tcW w:w="3180" w:type="dxa"/>
            <w:tcMar>
              <w:top w:w="0" w:type="dxa"/>
              <w:bottom w:w="0" w:type="dxa"/>
            </w:tcMar>
            <w:vAlign w:val="center"/>
          </w:tcPr>
          <w:p w14:paraId="5AB1CE53" w14:textId="77777777" w:rsidR="000077C0" w:rsidRDefault="00000000">
            <w:pPr>
              <w:keepNext/>
              <w:keepLines/>
              <w:spacing w:after="0" w:line="240" w:lineRule="auto"/>
            </w:pPr>
            <w:r>
              <w:rPr>
                <w:sz w:val="18"/>
              </w:rPr>
              <w:t>Promjene u vrijednosti nefinancijske imovine (šifre P002 do P007)</w:t>
            </w:r>
          </w:p>
        </w:tc>
        <w:tc>
          <w:tcPr>
            <w:tcW w:w="700" w:type="dxa"/>
            <w:tcMar>
              <w:top w:w="0" w:type="dxa"/>
              <w:bottom w:w="0" w:type="dxa"/>
            </w:tcMar>
            <w:vAlign w:val="center"/>
          </w:tcPr>
          <w:p w14:paraId="72453904" w14:textId="77777777" w:rsidR="000077C0" w:rsidRDefault="00000000">
            <w:pPr>
              <w:keepNext/>
              <w:keepLines/>
              <w:spacing w:after="0" w:line="240" w:lineRule="auto"/>
            </w:pPr>
            <w:r>
              <w:rPr>
                <w:sz w:val="18"/>
              </w:rPr>
              <w:t>P001</w:t>
            </w:r>
          </w:p>
        </w:tc>
        <w:tc>
          <w:tcPr>
            <w:tcW w:w="1860" w:type="dxa"/>
            <w:tcMar>
              <w:top w:w="0" w:type="dxa"/>
              <w:bottom w:w="0" w:type="dxa"/>
            </w:tcMar>
            <w:vAlign w:val="center"/>
          </w:tcPr>
          <w:p w14:paraId="64A939C0" w14:textId="77777777" w:rsidR="000077C0" w:rsidRDefault="00000000">
            <w:pPr>
              <w:keepNext/>
              <w:keepLines/>
              <w:spacing w:after="0" w:line="240" w:lineRule="auto"/>
              <w:jc w:val="right"/>
            </w:pPr>
            <w:r>
              <w:rPr>
                <w:sz w:val="18"/>
              </w:rPr>
              <w:t>0,00</w:t>
            </w:r>
          </w:p>
        </w:tc>
        <w:tc>
          <w:tcPr>
            <w:tcW w:w="1860" w:type="dxa"/>
            <w:tcMar>
              <w:top w:w="0" w:type="dxa"/>
              <w:bottom w:w="0" w:type="dxa"/>
            </w:tcMar>
            <w:vAlign w:val="center"/>
          </w:tcPr>
          <w:p w14:paraId="4B1958C9" w14:textId="77777777" w:rsidR="000077C0" w:rsidRDefault="00000000">
            <w:pPr>
              <w:keepNext/>
              <w:keepLines/>
              <w:spacing w:after="0" w:line="240" w:lineRule="auto"/>
              <w:jc w:val="right"/>
            </w:pPr>
            <w:r>
              <w:rPr>
                <w:sz w:val="18"/>
              </w:rPr>
              <w:t>253.977,37</w:t>
            </w:r>
          </w:p>
        </w:tc>
        <w:tc>
          <w:tcPr>
            <w:tcW w:w="700" w:type="dxa"/>
            <w:tcMar>
              <w:top w:w="0" w:type="dxa"/>
              <w:bottom w:w="0" w:type="dxa"/>
            </w:tcMar>
            <w:vAlign w:val="center"/>
          </w:tcPr>
          <w:p w14:paraId="266FEF49" w14:textId="77777777" w:rsidR="000077C0" w:rsidRDefault="00000000">
            <w:pPr>
              <w:keepNext/>
              <w:keepLines/>
              <w:spacing w:after="0" w:line="240" w:lineRule="auto"/>
              <w:jc w:val="right"/>
            </w:pPr>
            <w:r>
              <w:rPr>
                <w:sz w:val="18"/>
              </w:rPr>
              <w:t>-</w:t>
            </w:r>
          </w:p>
        </w:tc>
      </w:tr>
    </w:tbl>
    <w:p w14:paraId="1CE865E8" w14:textId="77777777" w:rsidR="000077C0" w:rsidRDefault="000077C0">
      <w:pPr>
        <w:spacing w:after="0"/>
      </w:pPr>
    </w:p>
    <w:p w14:paraId="1A9A3BA4" w14:textId="77777777" w:rsidR="000077C0" w:rsidRDefault="00000000">
      <w:pPr>
        <w:jc w:val="both"/>
      </w:pPr>
      <w:r>
        <w:t>Navedena promjena odnosi se na smanjenje vrijednosti koje je posljedica provedenog ispravka vrijednosti nefinancijske imovine za 2025. godinu, a koje se provodi sukladno čl. 121. Pravilnika o proračunskom računovodstvu i računskom planu.</w:t>
      </w:r>
    </w:p>
    <w:p w14:paraId="29EECB8F" w14:textId="77777777" w:rsidR="000077C0" w:rsidRDefault="000077C0"/>
    <w:p w14:paraId="490403A4" w14:textId="77777777" w:rsidR="000077C0"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7213FD0A" w14:textId="77777777">
        <w:trPr>
          <w:cantSplit/>
        </w:trPr>
        <w:tc>
          <w:tcPr>
            <w:tcW w:w="700" w:type="dxa"/>
            <w:shd w:val="clear" w:color="auto" w:fill="E7F0F9"/>
            <w:tcMar>
              <w:top w:w="0" w:type="dxa"/>
              <w:bottom w:w="0" w:type="dxa"/>
            </w:tcMar>
            <w:vAlign w:val="center"/>
          </w:tcPr>
          <w:p w14:paraId="3A0C8A7D"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29A412"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880507"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35CA1C" w14:textId="77777777" w:rsidR="000077C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1979C04" w14:textId="77777777" w:rsidR="000077C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0492B6E" w14:textId="77777777" w:rsidR="000077C0" w:rsidRDefault="00000000">
            <w:pPr>
              <w:keepNext/>
              <w:keepLines/>
              <w:spacing w:after="0" w:line="240" w:lineRule="auto"/>
              <w:jc w:val="center"/>
            </w:pPr>
            <w:r>
              <w:rPr>
                <w:b/>
                <w:sz w:val="18"/>
              </w:rPr>
              <w:t>Indeks (%)</w:t>
            </w:r>
          </w:p>
        </w:tc>
      </w:tr>
      <w:tr w:rsidR="000077C0" w14:paraId="48A13CA7" w14:textId="77777777">
        <w:trPr>
          <w:cantSplit/>
          <w:trHeight w:val="560"/>
        </w:trPr>
        <w:tc>
          <w:tcPr>
            <w:tcW w:w="700" w:type="dxa"/>
            <w:tcMar>
              <w:top w:w="0" w:type="dxa"/>
              <w:bottom w:w="0" w:type="dxa"/>
            </w:tcMar>
            <w:vAlign w:val="center"/>
          </w:tcPr>
          <w:p w14:paraId="03DF5FEC" w14:textId="77777777" w:rsidR="000077C0" w:rsidRDefault="000077C0">
            <w:pPr>
              <w:keepNext/>
              <w:keepLines/>
              <w:spacing w:after="0" w:line="240" w:lineRule="auto"/>
            </w:pPr>
          </w:p>
        </w:tc>
        <w:tc>
          <w:tcPr>
            <w:tcW w:w="3180" w:type="dxa"/>
            <w:tcMar>
              <w:top w:w="0" w:type="dxa"/>
              <w:bottom w:w="0" w:type="dxa"/>
            </w:tcMar>
            <w:vAlign w:val="center"/>
          </w:tcPr>
          <w:p w14:paraId="2B6F9ACE" w14:textId="77777777" w:rsidR="000077C0" w:rsidRDefault="00000000">
            <w:pPr>
              <w:keepNext/>
              <w:keepLines/>
              <w:spacing w:after="0" w:line="240" w:lineRule="auto"/>
            </w:pPr>
            <w:r>
              <w:rPr>
                <w:sz w:val="18"/>
              </w:rPr>
              <w:t>Promjene u obujmu nefinancijske imovine (šifre P017 do P022)</w:t>
            </w:r>
          </w:p>
        </w:tc>
        <w:tc>
          <w:tcPr>
            <w:tcW w:w="700" w:type="dxa"/>
            <w:tcMar>
              <w:top w:w="0" w:type="dxa"/>
              <w:bottom w:w="0" w:type="dxa"/>
            </w:tcMar>
            <w:vAlign w:val="center"/>
          </w:tcPr>
          <w:p w14:paraId="7392A1E8" w14:textId="77777777" w:rsidR="000077C0" w:rsidRDefault="00000000">
            <w:pPr>
              <w:keepNext/>
              <w:keepLines/>
              <w:spacing w:after="0" w:line="240" w:lineRule="auto"/>
            </w:pPr>
            <w:r>
              <w:rPr>
                <w:sz w:val="18"/>
              </w:rPr>
              <w:t>P016</w:t>
            </w:r>
          </w:p>
        </w:tc>
        <w:tc>
          <w:tcPr>
            <w:tcW w:w="1860" w:type="dxa"/>
            <w:tcMar>
              <w:top w:w="0" w:type="dxa"/>
              <w:bottom w:w="0" w:type="dxa"/>
            </w:tcMar>
            <w:vAlign w:val="center"/>
          </w:tcPr>
          <w:p w14:paraId="5B5A2FA6" w14:textId="77777777" w:rsidR="000077C0" w:rsidRDefault="00000000">
            <w:pPr>
              <w:keepNext/>
              <w:keepLines/>
              <w:spacing w:after="0" w:line="240" w:lineRule="auto"/>
              <w:jc w:val="right"/>
            </w:pPr>
            <w:r>
              <w:rPr>
                <w:sz w:val="18"/>
              </w:rPr>
              <w:t>0,00</w:t>
            </w:r>
          </w:p>
        </w:tc>
        <w:tc>
          <w:tcPr>
            <w:tcW w:w="1860" w:type="dxa"/>
            <w:tcMar>
              <w:top w:w="0" w:type="dxa"/>
              <w:bottom w:w="0" w:type="dxa"/>
            </w:tcMar>
            <w:vAlign w:val="center"/>
          </w:tcPr>
          <w:p w14:paraId="2DE2E293" w14:textId="77777777" w:rsidR="000077C0" w:rsidRDefault="00000000">
            <w:pPr>
              <w:keepNext/>
              <w:keepLines/>
              <w:spacing w:after="0" w:line="240" w:lineRule="auto"/>
              <w:jc w:val="right"/>
            </w:pPr>
            <w:r>
              <w:rPr>
                <w:sz w:val="18"/>
              </w:rPr>
              <w:t>2.294,68</w:t>
            </w:r>
          </w:p>
        </w:tc>
        <w:tc>
          <w:tcPr>
            <w:tcW w:w="700" w:type="dxa"/>
            <w:tcMar>
              <w:top w:w="0" w:type="dxa"/>
              <w:bottom w:w="0" w:type="dxa"/>
            </w:tcMar>
            <w:vAlign w:val="center"/>
          </w:tcPr>
          <w:p w14:paraId="741AF120" w14:textId="77777777" w:rsidR="000077C0" w:rsidRDefault="00000000">
            <w:pPr>
              <w:keepNext/>
              <w:keepLines/>
              <w:spacing w:after="0" w:line="240" w:lineRule="auto"/>
              <w:jc w:val="right"/>
            </w:pPr>
            <w:r>
              <w:rPr>
                <w:sz w:val="18"/>
              </w:rPr>
              <w:t>-</w:t>
            </w:r>
          </w:p>
        </w:tc>
      </w:tr>
    </w:tbl>
    <w:p w14:paraId="6CA0BF63" w14:textId="77777777" w:rsidR="000077C0" w:rsidRDefault="000077C0">
      <w:pPr>
        <w:spacing w:after="0"/>
      </w:pPr>
    </w:p>
    <w:p w14:paraId="6DDB284E" w14:textId="77777777" w:rsidR="000077C0" w:rsidRDefault="00000000">
      <w:pPr>
        <w:jc w:val="both"/>
      </w:pPr>
      <w:r>
        <w:t>Ovo smanjenje je posljedica prijenosa prava vlasništva na drugi poslovni subjekt sukladno Ugovoru o prijenosu prava vlasništva i osnivanju prava služnosti na zemljištu.</w:t>
      </w:r>
    </w:p>
    <w:p w14:paraId="0BA6358B" w14:textId="77777777" w:rsidR="000077C0" w:rsidRDefault="000077C0"/>
    <w:p w14:paraId="0260DD0F" w14:textId="77777777" w:rsidR="000077C0"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077C0" w14:paraId="4EB0CE82" w14:textId="77777777">
        <w:trPr>
          <w:cantSplit/>
        </w:trPr>
        <w:tc>
          <w:tcPr>
            <w:tcW w:w="700" w:type="dxa"/>
            <w:shd w:val="clear" w:color="auto" w:fill="E7F0F9"/>
            <w:tcMar>
              <w:top w:w="0" w:type="dxa"/>
              <w:bottom w:w="0" w:type="dxa"/>
            </w:tcMar>
            <w:vAlign w:val="center"/>
          </w:tcPr>
          <w:p w14:paraId="590D2778"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B00813"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32BDCF"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A8802B" w14:textId="77777777" w:rsidR="000077C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049E6E3" w14:textId="77777777" w:rsidR="000077C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E2B5035" w14:textId="77777777" w:rsidR="000077C0" w:rsidRDefault="00000000">
            <w:pPr>
              <w:keepNext/>
              <w:keepLines/>
              <w:spacing w:after="0" w:line="240" w:lineRule="auto"/>
              <w:jc w:val="center"/>
            </w:pPr>
            <w:r>
              <w:rPr>
                <w:b/>
                <w:sz w:val="18"/>
              </w:rPr>
              <w:t>Indeks (%)</w:t>
            </w:r>
          </w:p>
        </w:tc>
      </w:tr>
      <w:tr w:rsidR="000077C0" w14:paraId="59F60877" w14:textId="77777777">
        <w:trPr>
          <w:cantSplit/>
          <w:trHeight w:val="560"/>
        </w:trPr>
        <w:tc>
          <w:tcPr>
            <w:tcW w:w="700" w:type="dxa"/>
            <w:tcMar>
              <w:top w:w="0" w:type="dxa"/>
              <w:bottom w:w="0" w:type="dxa"/>
            </w:tcMar>
            <w:vAlign w:val="center"/>
          </w:tcPr>
          <w:p w14:paraId="6FEF1D80" w14:textId="77777777" w:rsidR="000077C0" w:rsidRDefault="000077C0">
            <w:pPr>
              <w:keepNext/>
              <w:keepLines/>
              <w:spacing w:after="0" w:line="240" w:lineRule="auto"/>
            </w:pPr>
          </w:p>
        </w:tc>
        <w:tc>
          <w:tcPr>
            <w:tcW w:w="3180" w:type="dxa"/>
            <w:tcMar>
              <w:top w:w="0" w:type="dxa"/>
              <w:bottom w:w="0" w:type="dxa"/>
            </w:tcMar>
            <w:vAlign w:val="center"/>
          </w:tcPr>
          <w:p w14:paraId="434BB441" w14:textId="77777777" w:rsidR="000077C0" w:rsidRDefault="00000000">
            <w:pPr>
              <w:keepNext/>
              <w:keepLines/>
              <w:spacing w:after="0" w:line="240" w:lineRule="auto"/>
            </w:pPr>
            <w:r>
              <w:rPr>
                <w:sz w:val="18"/>
              </w:rPr>
              <w:t>Promjene u obujmu financijske imovine (šifre P024 do P030)</w:t>
            </w:r>
          </w:p>
        </w:tc>
        <w:tc>
          <w:tcPr>
            <w:tcW w:w="700" w:type="dxa"/>
            <w:tcMar>
              <w:top w:w="0" w:type="dxa"/>
              <w:bottom w:w="0" w:type="dxa"/>
            </w:tcMar>
            <w:vAlign w:val="center"/>
          </w:tcPr>
          <w:p w14:paraId="4A4F0C16" w14:textId="77777777" w:rsidR="000077C0" w:rsidRDefault="00000000">
            <w:pPr>
              <w:keepNext/>
              <w:keepLines/>
              <w:spacing w:after="0" w:line="240" w:lineRule="auto"/>
            </w:pPr>
            <w:r>
              <w:rPr>
                <w:sz w:val="18"/>
              </w:rPr>
              <w:t>P023</w:t>
            </w:r>
          </w:p>
        </w:tc>
        <w:tc>
          <w:tcPr>
            <w:tcW w:w="1860" w:type="dxa"/>
            <w:tcMar>
              <w:top w:w="0" w:type="dxa"/>
              <w:bottom w:w="0" w:type="dxa"/>
            </w:tcMar>
            <w:vAlign w:val="center"/>
          </w:tcPr>
          <w:p w14:paraId="558F861A" w14:textId="77777777" w:rsidR="000077C0" w:rsidRDefault="00000000">
            <w:pPr>
              <w:keepNext/>
              <w:keepLines/>
              <w:spacing w:after="0" w:line="240" w:lineRule="auto"/>
              <w:jc w:val="right"/>
            </w:pPr>
            <w:r>
              <w:rPr>
                <w:sz w:val="18"/>
              </w:rPr>
              <w:t>0,00</w:t>
            </w:r>
          </w:p>
        </w:tc>
        <w:tc>
          <w:tcPr>
            <w:tcW w:w="1860" w:type="dxa"/>
            <w:tcMar>
              <w:top w:w="0" w:type="dxa"/>
              <w:bottom w:w="0" w:type="dxa"/>
            </w:tcMar>
            <w:vAlign w:val="center"/>
          </w:tcPr>
          <w:p w14:paraId="7E1872AD" w14:textId="77777777" w:rsidR="000077C0" w:rsidRDefault="00000000">
            <w:pPr>
              <w:keepNext/>
              <w:keepLines/>
              <w:spacing w:after="0" w:line="240" w:lineRule="auto"/>
              <w:jc w:val="right"/>
            </w:pPr>
            <w:r>
              <w:rPr>
                <w:sz w:val="18"/>
              </w:rPr>
              <w:t>73,00</w:t>
            </w:r>
          </w:p>
        </w:tc>
        <w:tc>
          <w:tcPr>
            <w:tcW w:w="700" w:type="dxa"/>
            <w:tcMar>
              <w:top w:w="0" w:type="dxa"/>
              <w:bottom w:w="0" w:type="dxa"/>
            </w:tcMar>
            <w:vAlign w:val="center"/>
          </w:tcPr>
          <w:p w14:paraId="0AF451E2" w14:textId="77777777" w:rsidR="000077C0" w:rsidRDefault="00000000">
            <w:pPr>
              <w:keepNext/>
              <w:keepLines/>
              <w:spacing w:after="0" w:line="240" w:lineRule="auto"/>
              <w:jc w:val="right"/>
            </w:pPr>
            <w:r>
              <w:rPr>
                <w:sz w:val="18"/>
              </w:rPr>
              <w:t>-</w:t>
            </w:r>
          </w:p>
        </w:tc>
      </w:tr>
    </w:tbl>
    <w:p w14:paraId="4EAFB45E" w14:textId="77777777" w:rsidR="000077C0" w:rsidRDefault="000077C0">
      <w:pPr>
        <w:spacing w:after="0"/>
      </w:pPr>
    </w:p>
    <w:p w14:paraId="45A74CA5" w14:textId="77777777" w:rsidR="000077C0" w:rsidRDefault="00000000">
      <w:pPr>
        <w:jc w:val="both"/>
      </w:pPr>
      <w:r>
        <w:t>Smanjenje se odnosi na otpis potraživanja zbog nemogućnosti naplate zbog prestanka rada poslovnog subjekta prema kojem je bilo evidentirano navedeno potraživanje.</w:t>
      </w:r>
    </w:p>
    <w:p w14:paraId="3E342F42" w14:textId="77777777" w:rsidR="000077C0" w:rsidRDefault="000077C0"/>
    <w:p w14:paraId="7305BE3B" w14:textId="77777777" w:rsidR="000077C0" w:rsidRDefault="00000000">
      <w:pPr>
        <w:keepNext/>
        <w:spacing w:line="240" w:lineRule="auto"/>
        <w:jc w:val="center"/>
      </w:pPr>
      <w:r>
        <w:rPr>
          <w:b/>
          <w:sz w:val="28"/>
        </w:rPr>
        <w:t>Izvještaj o obvezama</w:t>
      </w:r>
    </w:p>
    <w:p w14:paraId="3E5FD3AC" w14:textId="77777777" w:rsidR="000077C0"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077C0" w14:paraId="56906ED7" w14:textId="77777777">
        <w:trPr>
          <w:cantSplit/>
        </w:trPr>
        <w:tc>
          <w:tcPr>
            <w:tcW w:w="700" w:type="dxa"/>
            <w:shd w:val="clear" w:color="auto" w:fill="E7F0F9"/>
            <w:tcMar>
              <w:top w:w="0" w:type="dxa"/>
              <w:bottom w:w="0" w:type="dxa"/>
            </w:tcMar>
            <w:vAlign w:val="center"/>
          </w:tcPr>
          <w:p w14:paraId="7D48393C" w14:textId="77777777" w:rsidR="000077C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C8A523" w14:textId="77777777" w:rsidR="000077C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7410BF" w14:textId="77777777" w:rsidR="000077C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B351D9" w14:textId="77777777" w:rsidR="000077C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75798DE" w14:textId="77777777" w:rsidR="000077C0" w:rsidRDefault="00000000">
            <w:pPr>
              <w:keepNext/>
              <w:keepLines/>
              <w:spacing w:after="0" w:line="240" w:lineRule="auto"/>
              <w:jc w:val="center"/>
            </w:pPr>
            <w:r>
              <w:rPr>
                <w:b/>
                <w:sz w:val="18"/>
              </w:rPr>
              <w:t>Indeks (%)</w:t>
            </w:r>
          </w:p>
        </w:tc>
      </w:tr>
      <w:tr w:rsidR="000077C0" w14:paraId="08688923" w14:textId="77777777">
        <w:trPr>
          <w:cantSplit/>
          <w:trHeight w:val="560"/>
        </w:trPr>
        <w:tc>
          <w:tcPr>
            <w:tcW w:w="700" w:type="dxa"/>
            <w:tcMar>
              <w:top w:w="0" w:type="dxa"/>
              <w:bottom w:w="0" w:type="dxa"/>
            </w:tcMar>
            <w:vAlign w:val="center"/>
          </w:tcPr>
          <w:p w14:paraId="7DF9180D" w14:textId="77777777" w:rsidR="000077C0" w:rsidRDefault="000077C0">
            <w:pPr>
              <w:keepNext/>
              <w:keepLines/>
              <w:spacing w:after="0" w:line="240" w:lineRule="auto"/>
            </w:pPr>
          </w:p>
        </w:tc>
        <w:tc>
          <w:tcPr>
            <w:tcW w:w="3180" w:type="dxa"/>
            <w:tcMar>
              <w:top w:w="0" w:type="dxa"/>
              <w:bottom w:w="0" w:type="dxa"/>
            </w:tcMar>
            <w:vAlign w:val="center"/>
          </w:tcPr>
          <w:p w14:paraId="581CA4C8" w14:textId="77777777" w:rsidR="000077C0"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DEA6273" w14:textId="77777777" w:rsidR="000077C0" w:rsidRDefault="00000000">
            <w:pPr>
              <w:keepNext/>
              <w:keepLines/>
              <w:spacing w:after="0" w:line="240" w:lineRule="auto"/>
            </w:pPr>
            <w:r>
              <w:rPr>
                <w:sz w:val="18"/>
              </w:rPr>
              <w:t>V007</w:t>
            </w:r>
          </w:p>
        </w:tc>
        <w:tc>
          <w:tcPr>
            <w:tcW w:w="1860" w:type="dxa"/>
            <w:tcMar>
              <w:top w:w="0" w:type="dxa"/>
              <w:bottom w:w="0" w:type="dxa"/>
            </w:tcMar>
            <w:vAlign w:val="center"/>
          </w:tcPr>
          <w:p w14:paraId="03CFAECC" w14:textId="77777777" w:rsidR="000077C0" w:rsidRDefault="00000000">
            <w:pPr>
              <w:keepNext/>
              <w:keepLines/>
              <w:spacing w:after="0" w:line="240" w:lineRule="auto"/>
              <w:jc w:val="right"/>
            </w:pPr>
            <w:r>
              <w:rPr>
                <w:sz w:val="18"/>
              </w:rPr>
              <w:t>15.870,18</w:t>
            </w:r>
          </w:p>
        </w:tc>
        <w:tc>
          <w:tcPr>
            <w:tcW w:w="700" w:type="dxa"/>
            <w:tcMar>
              <w:top w:w="0" w:type="dxa"/>
              <w:bottom w:w="0" w:type="dxa"/>
            </w:tcMar>
            <w:vAlign w:val="center"/>
          </w:tcPr>
          <w:p w14:paraId="5171737E" w14:textId="77777777" w:rsidR="000077C0" w:rsidRDefault="00000000">
            <w:pPr>
              <w:keepNext/>
              <w:keepLines/>
              <w:spacing w:after="0" w:line="240" w:lineRule="auto"/>
              <w:jc w:val="right"/>
            </w:pPr>
            <w:r>
              <w:rPr>
                <w:sz w:val="18"/>
              </w:rPr>
              <w:t>-</w:t>
            </w:r>
          </w:p>
        </w:tc>
      </w:tr>
    </w:tbl>
    <w:p w14:paraId="2D61A775" w14:textId="77777777" w:rsidR="000077C0" w:rsidRDefault="000077C0">
      <w:pPr>
        <w:spacing w:after="0"/>
      </w:pPr>
    </w:p>
    <w:p w14:paraId="1661FFA2" w14:textId="6C9D0FF2" w:rsidR="000077C0" w:rsidRDefault="00000000">
      <w:pPr>
        <w:jc w:val="both"/>
      </w:pPr>
      <w:r>
        <w:t>Razlozi prekoračenja rokova u svezi naplate dospjelih obveza su tehničke naravi, odnosno usklađenja prometa po ulaznim računima koja se s dobavljačima obavljaju krajem godine i zbog koji se prvenstveno uslijed vremenskih ograničenja dospjele obveze nisu podmirile do 31. prosinca 2025. godine. Sve obveze koje su do tog datuma dospjele, a nisu realizirane, podmiruju se u potpunosti nakon provedenih usklađenja. Dospjele nepodmirene obveze čine 2,86% ukupnih obveza na dan 31. prosinca 2025. godine.</w:t>
      </w:r>
    </w:p>
    <w:p w14:paraId="4898B24F" w14:textId="77777777" w:rsidR="000077C0" w:rsidRDefault="000077C0"/>
    <w:p w14:paraId="24FD4CFA" w14:textId="77777777" w:rsidR="000077C0" w:rsidRDefault="00000000">
      <w:pPr>
        <w:keepNext/>
        <w:spacing w:line="240" w:lineRule="auto"/>
        <w:jc w:val="center"/>
      </w:pPr>
      <w:r>
        <w:rPr>
          <w:sz w:val="28"/>
        </w:rPr>
        <w:t>Bilješka 27.</w:t>
      </w:r>
    </w:p>
    <w:p w14:paraId="247EE937" w14:textId="77777777" w:rsidR="000077C0" w:rsidRDefault="00000000">
      <w:pPr>
        <w:spacing w:line="240" w:lineRule="auto"/>
        <w:jc w:val="both"/>
      </w:pPr>
      <w:r>
        <w:rPr>
          <w:b/>
        </w:rPr>
        <w:t>EU izvještaj</w:t>
      </w:r>
    </w:p>
    <w:p w14:paraId="33C5A704" w14:textId="77777777" w:rsidR="000077C0" w:rsidRDefault="00000000">
      <w:pPr>
        <w:jc w:val="both"/>
      </w:pPr>
      <w:r>
        <w:t>Izvještaj obuhvaća podatke koji se odnose na 2025. godinu, sukladno Okružnici Ministarstva financija, KLASA: 400-02/25-01/14, URBROJ: 513-17-01-26-5.</w:t>
      </w:r>
    </w:p>
    <w:p w14:paraId="40A51B98" w14:textId="77777777" w:rsidR="000077C0" w:rsidRDefault="00000000">
      <w:pPr>
        <w:jc w:val="both"/>
      </w:pPr>
      <w:r>
        <w:t>Prihodi i rashodi evidentirani u izvještaju odnose se provedbu projekta koji se u okviru Nacionalnog programa oporavka i otpornosti financira bespovratnim sredstvima Europske unije (obrazloženje u obrascu PR-RAS, račun 6381). </w:t>
      </w:r>
    </w:p>
    <w:p w14:paraId="19207994" w14:textId="77777777" w:rsidR="000077C0" w:rsidRDefault="00000000">
      <w:pPr>
        <w:jc w:val="both"/>
      </w:pPr>
      <w:r>
        <w:t>U 2025. godini ostvareno je ukupno 105.106,31 EUR prihoda i 94.630,27 EUR rashoda. Razlika između prihoda i rashoda u iznosu 10.476,04 EUR, odnosi se na rashode iz prethodne godine za koje su prihodi realizirani u 2025. godini. Potraživanja po ugovorima o dodijeljenim bespovratnim sredstvima na dan 31. 12. 2025. iznose 171.249,61. </w:t>
      </w:r>
    </w:p>
    <w:p w14:paraId="0DE4D0B3" w14:textId="77777777" w:rsidR="000077C0" w:rsidRDefault="00000000">
      <w:pPr>
        <w:jc w:val="both"/>
      </w:pPr>
      <w:r>
        <w:t> </w:t>
      </w:r>
    </w:p>
    <w:p w14:paraId="1E2723C5" w14:textId="77777777" w:rsidR="000077C0" w:rsidRDefault="000077C0"/>
    <w:sectPr w:rsidR="00007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E204D"/>
    <w:multiLevelType w:val="hybridMultilevel"/>
    <w:tmpl w:val="F300114E"/>
    <w:name w:val="decimal"/>
    <w:lvl w:ilvl="0" w:tplc="5EBCA81C">
      <w:start w:val="1"/>
      <w:numFmt w:val="decimal"/>
      <w:lvlText w:val="%1."/>
      <w:lvlJc w:val="left"/>
      <w:pPr>
        <w:ind w:left="720" w:hanging="360"/>
      </w:pPr>
    </w:lvl>
    <w:lvl w:ilvl="1" w:tplc="D0AAC672">
      <w:start w:val="1"/>
      <w:numFmt w:val="decimal"/>
      <w:lvlText w:val="%2."/>
      <w:lvlJc w:val="left"/>
      <w:pPr>
        <w:ind w:left="1440" w:hanging="360"/>
      </w:pPr>
    </w:lvl>
    <w:lvl w:ilvl="2" w:tplc="ACF835E6">
      <w:start w:val="1"/>
      <w:numFmt w:val="decimal"/>
      <w:lvlText w:val="%3."/>
      <w:lvlJc w:val="left"/>
      <w:pPr>
        <w:ind w:left="2160" w:hanging="360"/>
      </w:pPr>
    </w:lvl>
    <w:lvl w:ilvl="3" w:tplc="2ECCC488">
      <w:start w:val="1"/>
      <w:numFmt w:val="decimal"/>
      <w:lvlText w:val="%4."/>
      <w:lvlJc w:val="left"/>
      <w:pPr>
        <w:ind w:left="2880" w:hanging="360"/>
      </w:pPr>
    </w:lvl>
    <w:lvl w:ilvl="4" w:tplc="33CA4BFC">
      <w:start w:val="1"/>
      <w:numFmt w:val="decimal"/>
      <w:lvlText w:val="%5."/>
      <w:lvlJc w:val="left"/>
      <w:pPr>
        <w:ind w:left="3600" w:hanging="360"/>
      </w:pPr>
    </w:lvl>
    <w:lvl w:ilvl="5" w:tplc="7BB096CC">
      <w:start w:val="1"/>
      <w:numFmt w:val="decimal"/>
      <w:lvlText w:val="%6."/>
      <w:lvlJc w:val="left"/>
      <w:pPr>
        <w:ind w:left="4320" w:hanging="360"/>
      </w:pPr>
    </w:lvl>
    <w:lvl w:ilvl="6" w:tplc="A6B4B908">
      <w:start w:val="1"/>
      <w:numFmt w:val="decimal"/>
      <w:lvlText w:val="%7."/>
      <w:lvlJc w:val="left"/>
      <w:pPr>
        <w:ind w:left="5040" w:hanging="360"/>
      </w:pPr>
    </w:lvl>
    <w:lvl w:ilvl="7" w:tplc="117C37CE">
      <w:start w:val="1"/>
      <w:numFmt w:val="decimal"/>
      <w:lvlText w:val="%8."/>
      <w:lvlJc w:val="left"/>
      <w:pPr>
        <w:ind w:left="5760" w:hanging="360"/>
      </w:pPr>
    </w:lvl>
    <w:lvl w:ilvl="8" w:tplc="5C32626E">
      <w:start w:val="1"/>
      <w:numFmt w:val="decimal"/>
      <w:lvlText w:val="%9."/>
      <w:lvlJc w:val="left"/>
      <w:pPr>
        <w:ind w:left="6480" w:hanging="360"/>
      </w:pPr>
    </w:lvl>
  </w:abstractNum>
  <w:abstractNum w:abstractNumId="1" w15:restartNumberingAfterBreak="0">
    <w:nsid w:val="2CCE1E2C"/>
    <w:multiLevelType w:val="hybridMultilevel"/>
    <w:tmpl w:val="4F221FB4"/>
    <w:name w:val="disc"/>
    <w:lvl w:ilvl="0" w:tplc="BDA61EC8">
      <w:start w:val="1"/>
      <w:numFmt w:val="bullet"/>
      <w:lvlText w:val="•"/>
      <w:lvlJc w:val="left"/>
      <w:pPr>
        <w:ind w:left="720" w:hanging="360"/>
      </w:pPr>
    </w:lvl>
    <w:lvl w:ilvl="1" w:tplc="59360264">
      <w:start w:val="1"/>
      <w:numFmt w:val="bullet"/>
      <w:lvlText w:val="•"/>
      <w:lvlJc w:val="left"/>
      <w:pPr>
        <w:ind w:left="1440" w:hanging="360"/>
      </w:pPr>
    </w:lvl>
    <w:lvl w:ilvl="2" w:tplc="15D4EA32">
      <w:start w:val="1"/>
      <w:numFmt w:val="bullet"/>
      <w:lvlText w:val="•"/>
      <w:lvlJc w:val="left"/>
      <w:pPr>
        <w:ind w:left="2160" w:hanging="360"/>
      </w:pPr>
    </w:lvl>
    <w:lvl w:ilvl="3" w:tplc="40E865DC">
      <w:start w:val="1"/>
      <w:numFmt w:val="bullet"/>
      <w:lvlText w:val="•"/>
      <w:lvlJc w:val="left"/>
      <w:pPr>
        <w:ind w:left="2880" w:hanging="360"/>
      </w:pPr>
    </w:lvl>
    <w:lvl w:ilvl="4" w:tplc="39EA54A8">
      <w:start w:val="1"/>
      <w:numFmt w:val="bullet"/>
      <w:lvlText w:val="•"/>
      <w:lvlJc w:val="left"/>
      <w:pPr>
        <w:ind w:left="3600" w:hanging="360"/>
      </w:pPr>
    </w:lvl>
    <w:lvl w:ilvl="5" w:tplc="21EEF91E">
      <w:start w:val="1"/>
      <w:numFmt w:val="bullet"/>
      <w:lvlText w:val="•"/>
      <w:lvlJc w:val="left"/>
      <w:pPr>
        <w:ind w:left="4320" w:hanging="360"/>
      </w:pPr>
    </w:lvl>
    <w:lvl w:ilvl="6" w:tplc="8BFA7E42">
      <w:start w:val="1"/>
      <w:numFmt w:val="bullet"/>
      <w:lvlText w:val="•"/>
      <w:lvlJc w:val="left"/>
      <w:pPr>
        <w:ind w:left="5040" w:hanging="360"/>
      </w:pPr>
    </w:lvl>
    <w:lvl w:ilvl="7" w:tplc="274CFDF0">
      <w:start w:val="1"/>
      <w:numFmt w:val="bullet"/>
      <w:lvlText w:val="•"/>
      <w:lvlJc w:val="left"/>
      <w:pPr>
        <w:ind w:left="5760" w:hanging="360"/>
      </w:pPr>
    </w:lvl>
    <w:lvl w:ilvl="8" w:tplc="9E9EB364">
      <w:start w:val="1"/>
      <w:numFmt w:val="bullet"/>
      <w:lvlText w:val="•"/>
      <w:lvlJc w:val="left"/>
      <w:pPr>
        <w:ind w:left="6480" w:hanging="360"/>
      </w:pPr>
    </w:lvl>
  </w:abstractNum>
  <w:num w:numId="1" w16cid:durableId="2081755599">
    <w:abstractNumId w:val="0"/>
    <w:lvlOverride w:ilvl="0">
      <w:startOverride w:val="1"/>
    </w:lvlOverride>
  </w:num>
  <w:num w:numId="2" w16cid:durableId="142221498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C0"/>
    <w:rsid w:val="000077C0"/>
    <w:rsid w:val="0044405D"/>
    <w:rsid w:val="005849D1"/>
    <w:rsid w:val="00591B17"/>
    <w:rsid w:val="0079240E"/>
    <w:rsid w:val="009E7B2D"/>
    <w:rsid w:val="00FC0C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7D67"/>
  <w15:docId w15:val="{F83440E0-5FB5-4D63-8B42-EE86D402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3280</Words>
  <Characters>18702</Characters>
  <Application>Microsoft Office Word</Application>
  <DocSecurity>0</DocSecurity>
  <Lines>155</Lines>
  <Paragraphs>43</Paragraphs>
  <ScaleCrop>false</ScaleCrop>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ZZJZZV Varaždin</cp:lastModifiedBy>
  <cp:revision>4</cp:revision>
  <dcterms:created xsi:type="dcterms:W3CDTF">2026-01-30T10:47:00Z</dcterms:created>
  <dcterms:modified xsi:type="dcterms:W3CDTF">2026-01-30T10:55:00Z</dcterms:modified>
</cp:coreProperties>
</file>